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7DD6E" w14:textId="060C7AC7" w:rsidR="00C653EF" w:rsidRDefault="00A737A2">
      <w:bookmarkStart w:id="0" w:name="_Hlk70007888"/>
      <w:r>
        <w:rPr>
          <w:noProof/>
        </w:rPr>
        <w:drawing>
          <wp:inline distT="0" distB="0" distL="0" distR="0" wp14:anchorId="15CD9527" wp14:editId="7EAD0046">
            <wp:extent cx="5771515" cy="561975"/>
            <wp:effectExtent l="0" t="0" r="63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71515" cy="561975"/>
                    </a:xfrm>
                    <a:prstGeom prst="rect">
                      <a:avLst/>
                    </a:prstGeom>
                    <a:noFill/>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4585"/>
        <w:gridCol w:w="2360"/>
      </w:tblGrid>
      <w:tr w:rsidR="00A737A2" w14:paraId="57739DD4" w14:textId="77777777" w:rsidTr="00902FEB">
        <w:tc>
          <w:tcPr>
            <w:tcW w:w="2127" w:type="dxa"/>
            <w:vAlign w:val="center"/>
          </w:tcPr>
          <w:p w14:paraId="736B71D5" w14:textId="77777777" w:rsidR="00A737A2" w:rsidRDefault="00A737A2" w:rsidP="00902FEB">
            <w:pPr>
              <w:rPr>
                <w:rFonts w:ascii="Arial" w:hAnsi="Arial" w:cs="Arial"/>
                <w:b/>
                <w:sz w:val="28"/>
              </w:rPr>
            </w:pPr>
            <w:r>
              <w:rPr>
                <w:rFonts w:ascii="Arial" w:hAnsi="Arial" w:cs="Arial"/>
                <w:b/>
                <w:noProof/>
                <w:sz w:val="28"/>
              </w:rPr>
              <w:drawing>
                <wp:inline distT="0" distB="0" distL="0" distR="0" wp14:anchorId="534371EE" wp14:editId="6FD54C8D">
                  <wp:extent cx="897014" cy="84538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8510" cy="856222"/>
                          </a:xfrm>
                          <a:prstGeom prst="rect">
                            <a:avLst/>
                          </a:prstGeom>
                          <a:noFill/>
                        </pic:spPr>
                      </pic:pic>
                    </a:graphicData>
                  </a:graphic>
                </wp:inline>
              </w:drawing>
            </w:r>
          </w:p>
        </w:tc>
        <w:tc>
          <w:tcPr>
            <w:tcW w:w="4585" w:type="dxa"/>
            <w:vAlign w:val="center"/>
          </w:tcPr>
          <w:p w14:paraId="7BFAFD73" w14:textId="3405BBA9" w:rsidR="00A737A2" w:rsidRDefault="00902FEB" w:rsidP="00902FEB">
            <w:pPr>
              <w:rPr>
                <w:rFonts w:ascii="Arial" w:hAnsi="Arial" w:cs="Arial"/>
                <w:b/>
                <w:sz w:val="28"/>
              </w:rPr>
            </w:pPr>
            <w:r>
              <w:rPr>
                <w:rFonts w:ascii="Arial" w:hAnsi="Arial" w:cs="Arial"/>
                <w:b/>
                <w:noProof/>
                <w:sz w:val="28"/>
              </w:rPr>
              <w:drawing>
                <wp:inline distT="0" distB="0" distL="0" distR="0" wp14:anchorId="21A6277F" wp14:editId="7B73421A">
                  <wp:extent cx="2380890" cy="719791"/>
                  <wp:effectExtent l="0" t="0" r="635" b="444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1239" cy="725943"/>
                          </a:xfrm>
                          <a:prstGeom prst="rect">
                            <a:avLst/>
                          </a:prstGeom>
                          <a:noFill/>
                        </pic:spPr>
                      </pic:pic>
                    </a:graphicData>
                  </a:graphic>
                </wp:inline>
              </w:drawing>
            </w:r>
          </w:p>
        </w:tc>
        <w:tc>
          <w:tcPr>
            <w:tcW w:w="2360" w:type="dxa"/>
            <w:vAlign w:val="center"/>
          </w:tcPr>
          <w:p w14:paraId="66DA1564" w14:textId="77777777" w:rsidR="00A737A2" w:rsidRDefault="00A737A2" w:rsidP="003B29A1">
            <w:pPr>
              <w:jc w:val="center"/>
              <w:rPr>
                <w:rFonts w:ascii="Arial" w:hAnsi="Arial" w:cs="Arial"/>
                <w:b/>
                <w:sz w:val="28"/>
              </w:rPr>
            </w:pPr>
            <w:r>
              <w:rPr>
                <w:noProof/>
              </w:rPr>
              <w:drawing>
                <wp:inline distT="0" distB="0" distL="0" distR="0" wp14:anchorId="0DAB1002" wp14:editId="6138B1D0">
                  <wp:extent cx="888127" cy="1005983"/>
                  <wp:effectExtent l="0" t="0" r="762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96837" cy="1015849"/>
                          </a:xfrm>
                          <a:prstGeom prst="rect">
                            <a:avLst/>
                          </a:prstGeom>
                        </pic:spPr>
                      </pic:pic>
                    </a:graphicData>
                  </a:graphic>
                </wp:inline>
              </w:drawing>
            </w:r>
          </w:p>
        </w:tc>
      </w:tr>
    </w:tbl>
    <w:p w14:paraId="097ABB90" w14:textId="77777777" w:rsidR="00A737A2" w:rsidRDefault="00A737A2" w:rsidP="00A737A2">
      <w:pPr>
        <w:spacing w:after="0" w:line="240" w:lineRule="auto"/>
        <w:jc w:val="both"/>
        <w:rPr>
          <w:rFonts w:ascii="Arial" w:hAnsi="Arial" w:cs="Arial"/>
          <w:b/>
          <w:sz w:val="28"/>
        </w:rPr>
      </w:pPr>
    </w:p>
    <w:p w14:paraId="6837D998" w14:textId="77777777" w:rsidR="00A737A2" w:rsidRDefault="00A737A2" w:rsidP="00A737A2">
      <w:pPr>
        <w:spacing w:after="0" w:line="240" w:lineRule="auto"/>
        <w:jc w:val="both"/>
        <w:rPr>
          <w:rFonts w:ascii="Arial" w:hAnsi="Arial" w:cs="Arial"/>
          <w:b/>
          <w:sz w:val="28"/>
        </w:rPr>
      </w:pPr>
    </w:p>
    <w:p w14:paraId="3AB7E3CC" w14:textId="1F26D31E" w:rsidR="00A737A2" w:rsidRPr="00A737A2" w:rsidRDefault="00A737A2" w:rsidP="00A737A2">
      <w:pPr>
        <w:spacing w:after="0" w:line="240" w:lineRule="auto"/>
        <w:jc w:val="right"/>
        <w:rPr>
          <w:rFonts w:ascii="Arial" w:hAnsi="Arial" w:cs="Arial"/>
        </w:rPr>
      </w:pPr>
      <w:r w:rsidRPr="00A737A2">
        <w:rPr>
          <w:rFonts w:ascii="Arial" w:hAnsi="Arial" w:cs="Arial"/>
        </w:rPr>
        <w:t>Le 26 avril 2021</w:t>
      </w:r>
    </w:p>
    <w:p w14:paraId="0D2265DB" w14:textId="77777777" w:rsidR="00A737A2" w:rsidRDefault="00A737A2" w:rsidP="00A737A2">
      <w:pPr>
        <w:spacing w:after="0" w:line="240" w:lineRule="auto"/>
        <w:jc w:val="both"/>
        <w:rPr>
          <w:rFonts w:ascii="Arial" w:hAnsi="Arial" w:cs="Arial"/>
          <w:b/>
          <w:sz w:val="28"/>
        </w:rPr>
      </w:pPr>
    </w:p>
    <w:p w14:paraId="781D1288" w14:textId="5727E1D2" w:rsidR="000F0E38" w:rsidRDefault="000F0E38" w:rsidP="00A737A2">
      <w:pPr>
        <w:spacing w:after="0" w:line="240" w:lineRule="auto"/>
        <w:jc w:val="both"/>
        <w:rPr>
          <w:rFonts w:ascii="Arial" w:hAnsi="Arial" w:cs="Arial"/>
          <w:b/>
          <w:sz w:val="28"/>
        </w:rPr>
      </w:pPr>
      <w:r w:rsidRPr="000F0E38">
        <w:rPr>
          <w:rFonts w:ascii="Arial" w:hAnsi="Arial" w:cs="Arial"/>
          <w:b/>
          <w:sz w:val="28"/>
        </w:rPr>
        <w:t xml:space="preserve">Reconduction </w:t>
      </w:r>
      <w:r>
        <w:rPr>
          <w:rFonts w:ascii="Arial" w:hAnsi="Arial" w:cs="Arial"/>
          <w:b/>
          <w:sz w:val="28"/>
        </w:rPr>
        <w:t>du dispositif d’aide</w:t>
      </w:r>
      <w:r w:rsidRPr="000F0E38">
        <w:rPr>
          <w:rFonts w:ascii="Arial" w:hAnsi="Arial" w:cs="Arial"/>
          <w:b/>
          <w:sz w:val="28"/>
        </w:rPr>
        <w:t xml:space="preserve"> au développement des systèmes agroforestiers en Normandie sur la période 2021-2022</w:t>
      </w:r>
    </w:p>
    <w:bookmarkEnd w:id="0"/>
    <w:p w14:paraId="1EF28EC9" w14:textId="77777777" w:rsidR="004D6038" w:rsidRPr="004D6038" w:rsidRDefault="004D6038" w:rsidP="004D6038">
      <w:pPr>
        <w:spacing w:after="0" w:line="240" w:lineRule="auto"/>
        <w:jc w:val="both"/>
        <w:rPr>
          <w:rFonts w:ascii="Arial" w:eastAsia="Calibri" w:hAnsi="Arial" w:cs="Arial"/>
          <w:b/>
          <w:bCs/>
          <w:sz w:val="28"/>
          <w:szCs w:val="28"/>
        </w:rPr>
      </w:pPr>
    </w:p>
    <w:p w14:paraId="5A5C8258" w14:textId="07BFAB56" w:rsidR="004D6038" w:rsidRPr="004D6038" w:rsidRDefault="004D6038" w:rsidP="004D6038">
      <w:pPr>
        <w:spacing w:after="0" w:line="240" w:lineRule="auto"/>
        <w:jc w:val="both"/>
        <w:rPr>
          <w:rFonts w:ascii="Arial" w:eastAsia="Calibri" w:hAnsi="Arial" w:cs="Arial"/>
          <w:b/>
          <w:bCs/>
        </w:rPr>
      </w:pPr>
      <w:r w:rsidRPr="004D6038">
        <w:rPr>
          <w:rFonts w:ascii="Arial" w:eastAsia="Calibri" w:hAnsi="Arial" w:cs="Arial"/>
          <w:b/>
          <w:bCs/>
        </w:rPr>
        <w:t xml:space="preserve">Clotilde </w:t>
      </w:r>
      <w:proofErr w:type="spellStart"/>
      <w:r w:rsidRPr="004D6038">
        <w:rPr>
          <w:rFonts w:ascii="Arial" w:eastAsia="Calibri" w:hAnsi="Arial" w:cs="Arial"/>
          <w:b/>
          <w:bCs/>
        </w:rPr>
        <w:t>Eudier</w:t>
      </w:r>
      <w:proofErr w:type="spellEnd"/>
      <w:r w:rsidRPr="004D6038">
        <w:rPr>
          <w:rFonts w:ascii="Arial" w:eastAsia="Calibri" w:hAnsi="Arial" w:cs="Arial"/>
          <w:b/>
          <w:bCs/>
        </w:rPr>
        <w:t xml:space="preserve">, Vice-présidente de la Région Normandie en charge de l’agriculture, de la pêche et des forêts, et Pascale Faucher, Directrice territoriale et maritime à l’agence de l’eau Seine-Normandie, se sont rendues, ce matin, à Vexin sur Epte, pour visiter le système agroforestier sur céréales de la Ferme du Parc d’Aubigny. D’une surface de 10,91 hectares (356 arbres plantés), ce projet d’agroforesterie a été financé à hauteur de 80 % soit 6 747 euros par l’agence de l’eau Seine-Normandie dans le cadre des Programmes de Développement Ruraux 2014-2022, dont la Région Normandie est autorité de gestion. </w:t>
      </w:r>
    </w:p>
    <w:p w14:paraId="2A015531" w14:textId="77777777" w:rsidR="004D6038" w:rsidRPr="004D6038" w:rsidRDefault="004D6038" w:rsidP="004D6038">
      <w:pPr>
        <w:spacing w:after="0" w:line="240" w:lineRule="auto"/>
        <w:jc w:val="both"/>
        <w:rPr>
          <w:rFonts w:ascii="Arial" w:eastAsia="Calibri" w:hAnsi="Arial" w:cs="Arial"/>
        </w:rPr>
      </w:pPr>
      <w:r w:rsidRPr="004D6038">
        <w:rPr>
          <w:rFonts w:ascii="Arial" w:eastAsia="Calibri" w:hAnsi="Arial" w:cs="Arial"/>
        </w:rPr>
        <w:t xml:space="preserve">                                                                                                     </w:t>
      </w:r>
    </w:p>
    <w:p w14:paraId="102E0FDF" w14:textId="6421102C" w:rsidR="004D6038" w:rsidRPr="004D6038" w:rsidRDefault="004D6038" w:rsidP="004D6038">
      <w:pPr>
        <w:spacing w:after="0" w:line="240" w:lineRule="auto"/>
        <w:jc w:val="both"/>
        <w:rPr>
          <w:rFonts w:ascii="Arial" w:eastAsia="Calibri" w:hAnsi="Arial" w:cs="Arial"/>
          <w:b/>
          <w:bCs/>
        </w:rPr>
      </w:pPr>
      <w:r w:rsidRPr="004D6038">
        <w:rPr>
          <w:rFonts w:ascii="Arial" w:eastAsia="Calibri" w:hAnsi="Arial" w:cs="Arial"/>
          <w:b/>
          <w:bCs/>
        </w:rPr>
        <w:t xml:space="preserve">A l’occasion de cette visite, Clotilde </w:t>
      </w:r>
      <w:proofErr w:type="spellStart"/>
      <w:r w:rsidRPr="004D6038">
        <w:rPr>
          <w:rFonts w:ascii="Arial" w:eastAsia="Calibri" w:hAnsi="Arial" w:cs="Arial"/>
          <w:b/>
          <w:bCs/>
        </w:rPr>
        <w:t>Eudier</w:t>
      </w:r>
      <w:proofErr w:type="spellEnd"/>
      <w:r w:rsidRPr="004D6038">
        <w:rPr>
          <w:rFonts w:ascii="Arial" w:eastAsia="Calibri" w:hAnsi="Arial" w:cs="Arial"/>
          <w:b/>
          <w:bCs/>
        </w:rPr>
        <w:t xml:space="preserve"> et Pascale</w:t>
      </w:r>
      <w:bookmarkStart w:id="1" w:name="_GoBack"/>
      <w:bookmarkEnd w:id="1"/>
      <w:r w:rsidRPr="004D6038">
        <w:rPr>
          <w:rFonts w:ascii="Arial" w:eastAsia="Calibri" w:hAnsi="Arial" w:cs="Arial"/>
          <w:b/>
          <w:bCs/>
        </w:rPr>
        <w:t xml:space="preserve"> Faucher ont annoncé la reconduction du dispositif d’aide au développement des systèmes agroforestiers en Normandie avec la participation financière de l’agence de l’eau Seine</w:t>
      </w:r>
      <w:r w:rsidRPr="004D6038">
        <w:rPr>
          <w:rFonts w:ascii="Arial" w:eastAsia="Calibri" w:hAnsi="Arial" w:cs="Arial"/>
        </w:rPr>
        <w:t>-</w:t>
      </w:r>
      <w:r w:rsidRPr="004D6038">
        <w:rPr>
          <w:rFonts w:ascii="Arial" w:eastAsia="Calibri" w:hAnsi="Arial" w:cs="Arial"/>
          <w:b/>
          <w:bCs/>
        </w:rPr>
        <w:t xml:space="preserve">Normandie au même taux. Trois appels à projets seront lancés sur la période 2021-2022. </w:t>
      </w:r>
    </w:p>
    <w:p w14:paraId="52239409" w14:textId="77777777" w:rsidR="004D6038" w:rsidRPr="004D6038" w:rsidRDefault="004D6038" w:rsidP="004D6038">
      <w:pPr>
        <w:spacing w:after="0" w:line="240" w:lineRule="auto"/>
        <w:jc w:val="both"/>
        <w:rPr>
          <w:rFonts w:ascii="Arial" w:eastAsia="Calibri" w:hAnsi="Arial" w:cs="Arial"/>
        </w:rPr>
      </w:pPr>
    </w:p>
    <w:p w14:paraId="39F2F5B0" w14:textId="77777777" w:rsidR="004D6038" w:rsidRPr="004D6038" w:rsidRDefault="004D6038" w:rsidP="004D6038">
      <w:pPr>
        <w:spacing w:after="0" w:line="240" w:lineRule="auto"/>
        <w:jc w:val="both"/>
        <w:rPr>
          <w:rFonts w:ascii="Arial" w:eastAsia="Calibri" w:hAnsi="Arial" w:cs="Arial"/>
        </w:rPr>
      </w:pPr>
      <w:r w:rsidRPr="004D6038">
        <w:rPr>
          <w:rFonts w:ascii="Arial" w:eastAsia="Calibri" w:hAnsi="Arial" w:cs="Arial"/>
        </w:rPr>
        <w:t xml:space="preserve">L’agroforesterie consiste en l’association, sur une même parcelle, d’arbres et de cultures agricoles. Cette pratique permet une meilleure utilisation des ressources, une plus grande diversité biologique et la création d’un </w:t>
      </w:r>
      <w:proofErr w:type="spellStart"/>
      <w:r w:rsidRPr="004D6038">
        <w:rPr>
          <w:rFonts w:ascii="Arial" w:eastAsia="Calibri" w:hAnsi="Arial" w:cs="Arial"/>
        </w:rPr>
        <w:t>micro-climat</w:t>
      </w:r>
      <w:proofErr w:type="spellEnd"/>
      <w:r w:rsidRPr="004D6038">
        <w:rPr>
          <w:rFonts w:ascii="Arial" w:eastAsia="Calibri" w:hAnsi="Arial" w:cs="Arial"/>
        </w:rPr>
        <w:t xml:space="preserve"> favorable à l’augmentation des rendements. </w:t>
      </w:r>
      <w:r w:rsidRPr="004D6038">
        <w:rPr>
          <w:rFonts w:ascii="Calibri" w:eastAsia="Calibri" w:hAnsi="Calibri" w:cs="Calibri"/>
          <w:color w:val="F79646"/>
          <w:sz w:val="24"/>
          <w:szCs w:val="24"/>
        </w:rPr>
        <w:t xml:space="preserve">Ce </w:t>
      </w:r>
      <w:r w:rsidRPr="004D6038">
        <w:rPr>
          <w:rFonts w:ascii="Arial" w:eastAsia="Calibri" w:hAnsi="Arial" w:cs="Arial"/>
        </w:rPr>
        <w:t>mode de production est favorable à la préservation des ressources en eau en raison du piégeage possible des éléments nutritifs échappant aux cultures. Selon les résultats des travaux du GIEC normand, l’agroforesterie permettrait, par ailleurs, d’atténuer les effets du changement climatique par le stockage du carbone.</w:t>
      </w:r>
    </w:p>
    <w:p w14:paraId="38C8214D" w14:textId="77777777" w:rsidR="004D6038" w:rsidRPr="004D6038" w:rsidRDefault="004D6038" w:rsidP="004D6038">
      <w:pPr>
        <w:spacing w:after="0" w:line="240" w:lineRule="auto"/>
        <w:jc w:val="both"/>
        <w:rPr>
          <w:rFonts w:ascii="Arial" w:eastAsia="Calibri" w:hAnsi="Arial" w:cs="Arial"/>
        </w:rPr>
      </w:pPr>
    </w:p>
    <w:p w14:paraId="70B261EF" w14:textId="77777777" w:rsidR="004D6038" w:rsidRPr="004D6038" w:rsidRDefault="004D6038" w:rsidP="004D6038">
      <w:pPr>
        <w:spacing w:after="120" w:line="240" w:lineRule="auto"/>
        <w:jc w:val="both"/>
        <w:rPr>
          <w:rFonts w:ascii="Arial" w:eastAsia="Calibri" w:hAnsi="Arial" w:cs="Arial"/>
        </w:rPr>
      </w:pPr>
      <w:r w:rsidRPr="004D6038">
        <w:rPr>
          <w:rFonts w:ascii="Arial" w:eastAsia="Calibri" w:hAnsi="Arial" w:cs="Arial"/>
        </w:rPr>
        <w:t xml:space="preserve">Afin d’encourager le développement de cette pratique agricole sur le territoire normand, trois appels à projets seront à nouveau lancés sur la période 2021-2022 : </w:t>
      </w:r>
    </w:p>
    <w:p w14:paraId="0663FB4C" w14:textId="77777777" w:rsidR="004D6038" w:rsidRPr="004D6038" w:rsidRDefault="004D6038" w:rsidP="004D6038">
      <w:pPr>
        <w:numPr>
          <w:ilvl w:val="0"/>
          <w:numId w:val="2"/>
        </w:numPr>
        <w:spacing w:after="0" w:line="240" w:lineRule="auto"/>
        <w:contextualSpacing/>
        <w:jc w:val="both"/>
        <w:rPr>
          <w:rFonts w:ascii="Arial" w:eastAsia="Times New Roman" w:hAnsi="Arial" w:cs="Arial"/>
        </w:rPr>
      </w:pPr>
      <w:proofErr w:type="gramStart"/>
      <w:r w:rsidRPr="004D6038">
        <w:rPr>
          <w:rFonts w:ascii="Arial" w:eastAsia="Times New Roman" w:hAnsi="Arial" w:cs="Arial"/>
        </w:rPr>
        <w:t>du</w:t>
      </w:r>
      <w:proofErr w:type="gramEnd"/>
      <w:r w:rsidRPr="004D6038">
        <w:rPr>
          <w:rFonts w:ascii="Arial" w:eastAsia="Times New Roman" w:hAnsi="Arial" w:cs="Arial"/>
        </w:rPr>
        <w:t xml:space="preserve"> 3 mai 2021 au 6 septembre 2021 </w:t>
      </w:r>
    </w:p>
    <w:p w14:paraId="44AC549F" w14:textId="77777777" w:rsidR="004D6038" w:rsidRPr="004D6038" w:rsidRDefault="004D6038" w:rsidP="004D6038">
      <w:pPr>
        <w:numPr>
          <w:ilvl w:val="0"/>
          <w:numId w:val="2"/>
        </w:numPr>
        <w:spacing w:after="0" w:line="240" w:lineRule="auto"/>
        <w:contextualSpacing/>
        <w:jc w:val="both"/>
        <w:rPr>
          <w:rFonts w:ascii="Arial" w:eastAsia="Times New Roman" w:hAnsi="Arial" w:cs="Arial"/>
        </w:rPr>
      </w:pPr>
      <w:proofErr w:type="gramStart"/>
      <w:r w:rsidRPr="004D6038">
        <w:rPr>
          <w:rFonts w:ascii="Arial" w:eastAsia="Times New Roman" w:hAnsi="Arial" w:cs="Arial"/>
        </w:rPr>
        <w:t>du</w:t>
      </w:r>
      <w:proofErr w:type="gramEnd"/>
      <w:r w:rsidRPr="004D6038">
        <w:rPr>
          <w:rFonts w:ascii="Arial" w:eastAsia="Times New Roman" w:hAnsi="Arial" w:cs="Arial"/>
        </w:rPr>
        <w:t xml:space="preserve"> 2 novembre 2021 au 28 février 2022</w:t>
      </w:r>
    </w:p>
    <w:p w14:paraId="22373294" w14:textId="77777777" w:rsidR="004D6038" w:rsidRPr="004D6038" w:rsidRDefault="004D6038" w:rsidP="004D6038">
      <w:pPr>
        <w:numPr>
          <w:ilvl w:val="0"/>
          <w:numId w:val="2"/>
        </w:numPr>
        <w:spacing w:after="0" w:line="240" w:lineRule="auto"/>
        <w:contextualSpacing/>
        <w:jc w:val="both"/>
        <w:rPr>
          <w:rFonts w:ascii="Arial" w:eastAsia="Times New Roman" w:hAnsi="Arial" w:cs="Arial"/>
        </w:rPr>
      </w:pPr>
      <w:proofErr w:type="gramStart"/>
      <w:r w:rsidRPr="004D6038">
        <w:rPr>
          <w:rFonts w:ascii="Arial" w:eastAsia="Times New Roman" w:hAnsi="Arial" w:cs="Arial"/>
        </w:rPr>
        <w:t>du</w:t>
      </w:r>
      <w:proofErr w:type="gramEnd"/>
      <w:r w:rsidRPr="004D6038">
        <w:rPr>
          <w:rFonts w:ascii="Arial" w:eastAsia="Times New Roman" w:hAnsi="Arial" w:cs="Arial"/>
        </w:rPr>
        <w:t xml:space="preserve"> 1</w:t>
      </w:r>
      <w:r w:rsidRPr="004D6038">
        <w:rPr>
          <w:rFonts w:ascii="Arial" w:eastAsia="Times New Roman" w:hAnsi="Arial" w:cs="Arial"/>
          <w:vertAlign w:val="superscript"/>
        </w:rPr>
        <w:t xml:space="preserve">er </w:t>
      </w:r>
      <w:r w:rsidRPr="004D6038">
        <w:rPr>
          <w:rFonts w:ascii="Arial" w:eastAsia="Times New Roman" w:hAnsi="Arial" w:cs="Arial"/>
        </w:rPr>
        <w:t>mars 2022 au 15 septembre 2022</w:t>
      </w:r>
    </w:p>
    <w:p w14:paraId="3A9C10F0" w14:textId="77777777" w:rsidR="004D6038" w:rsidRPr="004D6038" w:rsidRDefault="004D6038" w:rsidP="004D6038">
      <w:pPr>
        <w:spacing w:after="0" w:line="240" w:lineRule="auto"/>
        <w:jc w:val="both"/>
        <w:rPr>
          <w:rFonts w:ascii="Arial" w:eastAsia="Calibri" w:hAnsi="Arial" w:cs="Arial"/>
        </w:rPr>
      </w:pPr>
    </w:p>
    <w:p w14:paraId="1042915F" w14:textId="606C1ABF" w:rsidR="004D6038" w:rsidRPr="004D6038" w:rsidRDefault="004D6038" w:rsidP="004D6038">
      <w:pPr>
        <w:spacing w:after="0" w:line="240" w:lineRule="auto"/>
        <w:jc w:val="both"/>
        <w:rPr>
          <w:rFonts w:ascii="Arial" w:eastAsia="Calibri" w:hAnsi="Arial" w:cs="Arial"/>
        </w:rPr>
      </w:pPr>
      <w:r w:rsidRPr="004D6038">
        <w:rPr>
          <w:rFonts w:ascii="Arial" w:eastAsia="Calibri" w:hAnsi="Arial" w:cs="Arial"/>
        </w:rPr>
        <w:t>Les dossiers retenus pourront bénéficier d’une aide financière d’un montant maximum de</w:t>
      </w:r>
      <w:r>
        <w:rPr>
          <w:rFonts w:ascii="Arial" w:eastAsia="Calibri" w:hAnsi="Arial" w:cs="Arial"/>
        </w:rPr>
        <w:br/>
      </w:r>
      <w:r w:rsidRPr="004D6038">
        <w:rPr>
          <w:rFonts w:ascii="Arial" w:eastAsia="Calibri" w:hAnsi="Arial" w:cs="Arial"/>
          <w:color w:val="1F497D"/>
        </w:rPr>
        <w:t xml:space="preserve"> </w:t>
      </w:r>
      <w:r w:rsidRPr="004D6038">
        <w:rPr>
          <w:rFonts w:ascii="Arial" w:eastAsia="Calibri" w:hAnsi="Arial" w:cs="Arial"/>
        </w:rPr>
        <w:t>80 %</w:t>
      </w:r>
      <w:r w:rsidRPr="004D6038">
        <w:rPr>
          <w:rFonts w:ascii="Arial" w:eastAsia="Calibri" w:hAnsi="Arial" w:cs="Arial"/>
          <w:color w:val="1F497D"/>
        </w:rPr>
        <w:t xml:space="preserve"> </w:t>
      </w:r>
      <w:r w:rsidRPr="004D6038">
        <w:rPr>
          <w:rFonts w:ascii="Arial" w:eastAsia="Calibri" w:hAnsi="Arial" w:cs="Arial"/>
        </w:rPr>
        <w:t xml:space="preserve">par l’agence de l’eau Seine-Normandie. </w:t>
      </w:r>
    </w:p>
    <w:p w14:paraId="6A0F1A2D" w14:textId="77777777" w:rsidR="004D6038" w:rsidRPr="004D6038" w:rsidRDefault="004D6038" w:rsidP="004D6038">
      <w:pPr>
        <w:spacing w:after="0" w:line="240" w:lineRule="auto"/>
        <w:jc w:val="both"/>
        <w:rPr>
          <w:rFonts w:ascii="Arial" w:eastAsia="Calibri" w:hAnsi="Arial" w:cs="Arial"/>
        </w:rPr>
      </w:pPr>
    </w:p>
    <w:p w14:paraId="64CF963E" w14:textId="77777777" w:rsidR="004D6038" w:rsidRPr="004D6038" w:rsidRDefault="004D6038" w:rsidP="004D6038">
      <w:pPr>
        <w:spacing w:after="0" w:line="240" w:lineRule="auto"/>
        <w:jc w:val="both"/>
        <w:rPr>
          <w:rFonts w:ascii="Arial" w:eastAsia="Calibri" w:hAnsi="Arial" w:cs="Arial"/>
        </w:rPr>
      </w:pPr>
      <w:r w:rsidRPr="004D6038">
        <w:rPr>
          <w:rFonts w:ascii="Arial" w:eastAsia="Calibri" w:hAnsi="Arial" w:cs="Arial"/>
        </w:rPr>
        <w:t xml:space="preserve">Seule l’agroforesterie </w:t>
      </w:r>
      <w:proofErr w:type="spellStart"/>
      <w:r w:rsidRPr="004D6038">
        <w:rPr>
          <w:rFonts w:ascii="Arial" w:eastAsia="Calibri" w:hAnsi="Arial" w:cs="Arial"/>
        </w:rPr>
        <w:t>intraparcellaire</w:t>
      </w:r>
      <w:proofErr w:type="spellEnd"/>
      <w:r w:rsidRPr="004D6038">
        <w:rPr>
          <w:rFonts w:ascii="Arial" w:eastAsia="Calibri" w:hAnsi="Arial" w:cs="Arial"/>
        </w:rPr>
        <w:t xml:space="preserve"> est éligible. Les projets doivent concerner une surface minimale d’un hectare pour une densité d’au moins 30 arbres/h et compter deux essences différentes pour les tiges principales. </w:t>
      </w:r>
    </w:p>
    <w:p w14:paraId="0AC3B33A" w14:textId="77777777" w:rsidR="004D6038" w:rsidRPr="004D6038" w:rsidRDefault="004D6038" w:rsidP="004D6038">
      <w:pPr>
        <w:spacing w:after="0" w:line="240" w:lineRule="auto"/>
        <w:jc w:val="both"/>
        <w:rPr>
          <w:rFonts w:ascii="Arial" w:eastAsia="Calibri" w:hAnsi="Arial" w:cs="Arial"/>
        </w:rPr>
      </w:pPr>
    </w:p>
    <w:p w14:paraId="10BF5E5D" w14:textId="77777777" w:rsidR="004D6038" w:rsidRPr="004D6038" w:rsidRDefault="004D6038" w:rsidP="004D6038">
      <w:pPr>
        <w:spacing w:after="0" w:line="240" w:lineRule="auto"/>
        <w:jc w:val="both"/>
        <w:rPr>
          <w:rFonts w:ascii="Arial" w:eastAsia="Calibri" w:hAnsi="Arial" w:cs="Arial"/>
          <w:b/>
          <w:bCs/>
        </w:rPr>
      </w:pPr>
      <w:r w:rsidRPr="004D6038">
        <w:rPr>
          <w:rFonts w:ascii="Arial" w:eastAsia="Calibri" w:hAnsi="Arial" w:cs="Arial"/>
          <w:b/>
          <w:bCs/>
        </w:rPr>
        <w:lastRenderedPageBreak/>
        <w:t xml:space="preserve">Les conditions précises d’éligibilité et le formulaire de demande d’aide sont accessibles à l’adresse suivante : </w:t>
      </w:r>
      <w:hyperlink r:id="rId9" w:history="1">
        <w:r w:rsidRPr="004D6038">
          <w:rPr>
            <w:rFonts w:ascii="Arial" w:eastAsia="Calibri" w:hAnsi="Arial" w:cs="Arial"/>
            <w:b/>
            <w:bCs/>
            <w:color w:val="0563C1"/>
            <w:u w:val="single"/>
          </w:rPr>
          <w:t>https://www.europe-en-normandie.eu/appel-a-projets/aide-la-mise-en-place-de-systemes-agro-forestiers-4</w:t>
        </w:r>
      </w:hyperlink>
    </w:p>
    <w:p w14:paraId="1893C24C" w14:textId="77777777" w:rsidR="004D6038" w:rsidRPr="004D6038" w:rsidRDefault="004D6038" w:rsidP="004D6038">
      <w:pPr>
        <w:spacing w:after="0" w:line="240" w:lineRule="auto"/>
        <w:jc w:val="both"/>
        <w:rPr>
          <w:rFonts w:ascii="Arial" w:eastAsia="Calibri" w:hAnsi="Arial" w:cs="Arial"/>
        </w:rPr>
      </w:pPr>
    </w:p>
    <w:p w14:paraId="77918D09" w14:textId="77777777" w:rsidR="004D6038" w:rsidRPr="004D6038" w:rsidRDefault="004D6038" w:rsidP="004D6038">
      <w:pPr>
        <w:spacing w:after="0" w:line="240" w:lineRule="auto"/>
        <w:jc w:val="both"/>
        <w:rPr>
          <w:rFonts w:ascii="Arial" w:eastAsia="Calibri" w:hAnsi="Arial" w:cs="Arial"/>
          <w:b/>
          <w:bCs/>
        </w:rPr>
      </w:pPr>
      <w:r w:rsidRPr="004D6038">
        <w:rPr>
          <w:rFonts w:ascii="Arial" w:eastAsia="Calibri" w:hAnsi="Arial" w:cs="Arial"/>
          <w:b/>
          <w:bCs/>
        </w:rPr>
        <w:t xml:space="preserve">Un webinaire sera, par ailleurs, organisé le 8 juin 2021 à 17h afin de présenter le dispositif aux porteurs de projets. Inscriptions </w:t>
      </w:r>
      <w:r w:rsidRPr="004D6038">
        <w:rPr>
          <w:rFonts w:ascii="Arial" w:eastAsia="Calibri" w:hAnsi="Arial" w:cs="Arial"/>
          <w:b/>
          <w:bCs/>
          <w:u w:val="single"/>
        </w:rPr>
        <w:t>avant le 4 juin</w:t>
      </w:r>
      <w:r w:rsidRPr="004D6038">
        <w:rPr>
          <w:rFonts w:ascii="Arial" w:eastAsia="Calibri" w:hAnsi="Arial" w:cs="Arial"/>
          <w:b/>
          <w:bCs/>
        </w:rPr>
        <w:t xml:space="preserve"> à l’adresse suivante : </w:t>
      </w:r>
      <w:hyperlink r:id="rId10" w:history="1">
        <w:r w:rsidRPr="004D6038">
          <w:rPr>
            <w:rFonts w:ascii="Arial" w:eastAsia="Calibri" w:hAnsi="Arial" w:cs="Arial"/>
            <w:b/>
            <w:bCs/>
            <w:color w:val="0563C1"/>
            <w:u w:val="single"/>
          </w:rPr>
          <w:t>julia.ouallet@normandie.fr</w:t>
        </w:r>
      </w:hyperlink>
    </w:p>
    <w:p w14:paraId="25DC91A6" w14:textId="77777777" w:rsidR="004D6038" w:rsidRPr="004D6038" w:rsidRDefault="004D6038" w:rsidP="004D6038">
      <w:pPr>
        <w:spacing w:after="0" w:line="240" w:lineRule="auto"/>
        <w:jc w:val="both"/>
        <w:rPr>
          <w:rFonts w:ascii="Arial" w:eastAsia="Calibri" w:hAnsi="Arial" w:cs="Arial"/>
          <w:b/>
          <w:bCs/>
        </w:rPr>
      </w:pPr>
    </w:p>
    <w:p w14:paraId="19CC5F0E" w14:textId="77777777" w:rsidR="004D6038" w:rsidRPr="004D6038" w:rsidRDefault="004D6038" w:rsidP="004D6038">
      <w:pPr>
        <w:spacing w:after="0" w:line="240" w:lineRule="auto"/>
        <w:jc w:val="both"/>
        <w:rPr>
          <w:rFonts w:ascii="Calibri" w:eastAsia="Calibri" w:hAnsi="Calibri" w:cs="Calibri"/>
        </w:rPr>
      </w:pPr>
    </w:p>
    <w:p w14:paraId="50675614" w14:textId="77777777" w:rsidR="004D6038" w:rsidRPr="004D6038" w:rsidRDefault="004D6038" w:rsidP="004D6038">
      <w:pPr>
        <w:spacing w:after="0" w:line="240" w:lineRule="auto"/>
        <w:jc w:val="both"/>
        <w:rPr>
          <w:rFonts w:ascii="Calibri" w:eastAsia="Calibri" w:hAnsi="Calibri" w:cs="Calibri"/>
        </w:rPr>
      </w:pPr>
      <w:r w:rsidRPr="004D6038">
        <w:rPr>
          <w:rFonts w:ascii="Arial" w:eastAsia="Calibri" w:hAnsi="Arial" w:cs="Arial"/>
        </w:rPr>
        <w:t>Cordialement,</w:t>
      </w:r>
    </w:p>
    <w:p w14:paraId="275E2DBC" w14:textId="77777777" w:rsidR="004D6038" w:rsidRPr="004D6038" w:rsidRDefault="004D6038" w:rsidP="004D6038">
      <w:pPr>
        <w:spacing w:after="0" w:line="240" w:lineRule="auto"/>
        <w:jc w:val="both"/>
        <w:rPr>
          <w:rFonts w:ascii="Calibri" w:eastAsia="Calibri" w:hAnsi="Calibri" w:cs="Calibri"/>
        </w:rPr>
      </w:pPr>
      <w:r w:rsidRPr="004D6038">
        <w:rPr>
          <w:rFonts w:ascii="Arial" w:eastAsia="Calibri" w:hAnsi="Arial" w:cs="Arial"/>
        </w:rPr>
        <w:t> </w:t>
      </w:r>
    </w:p>
    <w:p w14:paraId="630D516C" w14:textId="77777777" w:rsidR="004D6038" w:rsidRPr="004D6038" w:rsidRDefault="004D6038" w:rsidP="004D6038">
      <w:pPr>
        <w:spacing w:after="0" w:line="240" w:lineRule="auto"/>
        <w:jc w:val="both"/>
        <w:rPr>
          <w:rFonts w:ascii="Arial" w:eastAsia="Calibri" w:hAnsi="Arial" w:cs="Arial"/>
          <w:color w:val="000000"/>
        </w:rPr>
      </w:pPr>
      <w:r w:rsidRPr="004D6038">
        <w:rPr>
          <w:rFonts w:ascii="Arial" w:eastAsia="Calibri" w:hAnsi="Arial" w:cs="Arial"/>
          <w:color w:val="000000"/>
        </w:rPr>
        <w:t>Contact presse :</w:t>
      </w:r>
    </w:p>
    <w:p w14:paraId="10F98B0E" w14:textId="77777777" w:rsidR="004D6038" w:rsidRPr="004D6038" w:rsidRDefault="004D6038" w:rsidP="004D6038">
      <w:pPr>
        <w:spacing w:after="0" w:line="240" w:lineRule="auto"/>
        <w:jc w:val="both"/>
        <w:rPr>
          <w:rFonts w:ascii="Arial" w:eastAsia="Calibri" w:hAnsi="Arial" w:cs="Arial"/>
          <w:color w:val="000000"/>
        </w:rPr>
      </w:pPr>
      <w:r w:rsidRPr="004D6038">
        <w:rPr>
          <w:rFonts w:ascii="Arial" w:eastAsia="Calibri" w:hAnsi="Arial" w:cs="Arial"/>
          <w:color w:val="000000"/>
        </w:rPr>
        <w:t xml:space="preserve">Charlotte Chanteloup - 06 42 08 11 68 - </w:t>
      </w:r>
      <w:hyperlink r:id="rId11" w:history="1">
        <w:r w:rsidRPr="004D6038">
          <w:rPr>
            <w:rFonts w:ascii="Arial" w:eastAsia="Calibri" w:hAnsi="Arial" w:cs="Arial"/>
            <w:color w:val="0563C1"/>
            <w:u w:val="single"/>
          </w:rPr>
          <w:t>charlotte.chanteloup@normandie.fr</w:t>
        </w:r>
      </w:hyperlink>
    </w:p>
    <w:p w14:paraId="27CED406" w14:textId="77777777" w:rsidR="00A737A2" w:rsidRDefault="00A737A2"/>
    <w:sectPr w:rsidR="00A737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B23330"/>
    <w:multiLevelType w:val="multilevel"/>
    <w:tmpl w:val="C7963CD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B626DC"/>
    <w:multiLevelType w:val="hybridMultilevel"/>
    <w:tmpl w:val="20EA0FD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864"/>
    <w:rsid w:val="00012135"/>
    <w:rsid w:val="000F0E38"/>
    <w:rsid w:val="004D6038"/>
    <w:rsid w:val="00536619"/>
    <w:rsid w:val="00755D81"/>
    <w:rsid w:val="0075797D"/>
    <w:rsid w:val="008356FC"/>
    <w:rsid w:val="0089185D"/>
    <w:rsid w:val="00902FEB"/>
    <w:rsid w:val="00963864"/>
    <w:rsid w:val="00967AFB"/>
    <w:rsid w:val="009C1B0B"/>
    <w:rsid w:val="00A24CA0"/>
    <w:rsid w:val="00A737A2"/>
    <w:rsid w:val="00C653EF"/>
    <w:rsid w:val="00D27153"/>
    <w:rsid w:val="00F03F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CDECF"/>
  <w15:chartTrackingRefBased/>
  <w15:docId w15:val="{E7B93DFC-C316-4231-9E78-21494A6FB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73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737A2"/>
    <w:rPr>
      <w:color w:val="0563C1"/>
      <w:u w:val="single"/>
    </w:rPr>
  </w:style>
  <w:style w:type="paragraph" w:styleId="Paragraphedeliste">
    <w:name w:val="List Paragraph"/>
    <w:basedOn w:val="Normal"/>
    <w:uiPriority w:val="34"/>
    <w:qFormat/>
    <w:rsid w:val="00D27153"/>
    <w:pPr>
      <w:ind w:left="720"/>
      <w:contextualSpacing/>
    </w:pPr>
  </w:style>
  <w:style w:type="character" w:styleId="Mentionnonrsolue">
    <w:name w:val="Unresolved Mention"/>
    <w:basedOn w:val="Policepardfaut"/>
    <w:uiPriority w:val="99"/>
    <w:semiHidden/>
    <w:unhideWhenUsed/>
    <w:rsid w:val="00A24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25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charlotte.chanteloup@normandie.fr" TargetMode="External"/><Relationship Id="rId5" Type="http://schemas.openxmlformats.org/officeDocument/2006/relationships/image" Target="media/image1.png"/><Relationship Id="rId10" Type="http://schemas.openxmlformats.org/officeDocument/2006/relationships/hyperlink" Target="mailto:julia.ouallet@normandie.fr" TargetMode="External"/><Relationship Id="rId4" Type="http://schemas.openxmlformats.org/officeDocument/2006/relationships/webSettings" Target="webSettings.xml"/><Relationship Id="rId9" Type="http://schemas.openxmlformats.org/officeDocument/2006/relationships/hyperlink" Target="https://www.europe-en-normandie.eu/appel-a-projets/aide-la-mise-en-place-de-systemes-agro-forestiers-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488</Words>
  <Characters>2685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8</cp:revision>
  <dcterms:created xsi:type="dcterms:W3CDTF">2021-04-22T12:25:00Z</dcterms:created>
  <dcterms:modified xsi:type="dcterms:W3CDTF">2021-04-26T12:43:00Z</dcterms:modified>
</cp:coreProperties>
</file>