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6CC1" w14:textId="77777777" w:rsidR="00A97F58" w:rsidRPr="00250E90" w:rsidRDefault="00A97F58" w:rsidP="00A97F58">
      <w:pPr>
        <w:pStyle w:val="Default"/>
        <w:ind w:left="-1134"/>
        <w:jc w:val="center"/>
        <w:rPr>
          <w:rFonts w:ascii="Arial" w:hAnsi="Arial" w:cs="Arial"/>
          <w:sz w:val="22"/>
          <w:szCs w:val="22"/>
        </w:rPr>
      </w:pPr>
      <w:bookmarkStart w:id="0" w:name="_Hlk108432511"/>
      <w:bookmarkStart w:id="1" w:name="_GoBack"/>
      <w:r>
        <w:rPr>
          <w:rFonts w:ascii="Arial" w:hAnsi="Arial" w:cs="Arial"/>
          <w:noProof/>
          <w:sz w:val="22"/>
          <w:szCs w:val="22"/>
          <w:lang w:eastAsia="fr-FR"/>
        </w:rPr>
        <w:drawing>
          <wp:inline distT="0" distB="0" distL="0" distR="0" wp14:anchorId="4DC4F67D" wp14:editId="1830F31A">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7F58" w14:paraId="1F361E14" w14:textId="77777777" w:rsidTr="00B62EFD">
        <w:tc>
          <w:tcPr>
            <w:tcW w:w="4531" w:type="dxa"/>
          </w:tcPr>
          <w:p w14:paraId="1297F415" w14:textId="67F0F72C" w:rsidR="00A97F58" w:rsidRDefault="00A97F58" w:rsidP="00A97F58">
            <w:pPr>
              <w:jc w:val="both"/>
              <w:rPr>
                <w:rFonts w:ascii="Calibri Light" w:hAnsi="Calibri Light" w:cs="Calibri Light"/>
                <w:b/>
                <w:bCs/>
                <w:color w:val="000000"/>
                <w:sz w:val="28"/>
                <w:szCs w:val="28"/>
              </w:rPr>
            </w:pPr>
            <w:r w:rsidRPr="008E67FB">
              <w:rPr>
                <w:rFonts w:ascii="Calibri Light" w:hAnsi="Calibri Light" w:cs="Calibri Light"/>
                <w:b/>
                <w:bCs/>
                <w:noProof/>
              </w:rPr>
              <w:drawing>
                <wp:inline distT="0" distB="0" distL="0" distR="0" wp14:anchorId="6F4E5798" wp14:editId="2B835217">
                  <wp:extent cx="1218565" cy="1153575"/>
                  <wp:effectExtent l="0" t="0" r="635" b="889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tc>
        <w:tc>
          <w:tcPr>
            <w:tcW w:w="4531" w:type="dxa"/>
          </w:tcPr>
          <w:p w14:paraId="6A7B81F9" w14:textId="76EB98B6" w:rsidR="00A97F58" w:rsidRDefault="00855AA8" w:rsidP="00A97F58">
            <w:pPr>
              <w:jc w:val="both"/>
              <w:rPr>
                <w:rFonts w:ascii="Calibri Light" w:hAnsi="Calibri Light" w:cs="Calibri Light"/>
                <w:b/>
                <w:bCs/>
                <w:color w:val="000000"/>
                <w:sz w:val="28"/>
                <w:szCs w:val="28"/>
              </w:rPr>
            </w:pPr>
            <w:r w:rsidRPr="004B39F3">
              <w:rPr>
                <w:noProof/>
              </w:rPr>
              <w:drawing>
                <wp:anchor distT="0" distB="0" distL="114300" distR="114300" simplePos="0" relativeHeight="251659264" behindDoc="1" locked="0" layoutInCell="1" allowOverlap="1" wp14:anchorId="474E73AE" wp14:editId="347FB16F">
                  <wp:simplePos x="0" y="0"/>
                  <wp:positionH relativeFrom="margin">
                    <wp:posOffset>850265</wp:posOffset>
                  </wp:positionH>
                  <wp:positionV relativeFrom="page">
                    <wp:posOffset>74295</wp:posOffset>
                  </wp:positionV>
                  <wp:extent cx="1836151" cy="868680"/>
                  <wp:effectExtent l="0" t="0" r="0" b="7620"/>
                  <wp:wrapNone/>
                  <wp:docPr id="13" name="Image 2" descr="logo_b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bpi.jpg"/>
                          <pic:cNvPicPr>
                            <a:picLocks noChangeAspect="1" noChangeArrowheads="1"/>
                          </pic:cNvPicPr>
                        </pic:nvPicPr>
                        <pic:blipFill>
                          <a:blip r:embed="rId8"/>
                          <a:srcRect/>
                          <a:stretch>
                            <a:fillRect/>
                          </a:stretch>
                        </pic:blipFill>
                        <pic:spPr bwMode="auto">
                          <a:xfrm>
                            <a:off x="0" y="0"/>
                            <a:ext cx="1836151" cy="868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655DC812" w14:textId="77777777" w:rsidR="00A97F58" w:rsidRPr="00B62EFD" w:rsidRDefault="00A97F58" w:rsidP="00A97F58">
      <w:pPr>
        <w:jc w:val="both"/>
        <w:rPr>
          <w:rFonts w:ascii="Arial" w:hAnsi="Arial" w:cs="Arial"/>
          <w:b/>
          <w:bCs/>
          <w:color w:val="000000"/>
          <w:sz w:val="28"/>
          <w:szCs w:val="28"/>
        </w:rPr>
      </w:pPr>
    </w:p>
    <w:p w14:paraId="4E3FCBF5" w14:textId="4537000B" w:rsidR="00A97F58" w:rsidRPr="00B62EFD" w:rsidRDefault="00A97F58" w:rsidP="00A97F58">
      <w:pPr>
        <w:jc w:val="right"/>
        <w:rPr>
          <w:rFonts w:ascii="Arial" w:hAnsi="Arial" w:cs="Arial"/>
          <w:bCs/>
          <w:color w:val="000000"/>
        </w:rPr>
      </w:pPr>
      <w:r w:rsidRPr="00B62EFD">
        <w:rPr>
          <w:rFonts w:ascii="Arial" w:hAnsi="Arial" w:cs="Arial"/>
          <w:bCs/>
          <w:color w:val="000000"/>
        </w:rPr>
        <w:t xml:space="preserve">Le </w:t>
      </w:r>
      <w:r w:rsidR="00B62EFD" w:rsidRPr="00B62EFD">
        <w:rPr>
          <w:rFonts w:ascii="Arial" w:hAnsi="Arial" w:cs="Arial"/>
          <w:bCs/>
          <w:color w:val="000000"/>
        </w:rPr>
        <w:t>11</w:t>
      </w:r>
      <w:r w:rsidRPr="00B62EFD">
        <w:rPr>
          <w:rFonts w:ascii="Arial" w:hAnsi="Arial" w:cs="Arial"/>
          <w:bCs/>
          <w:color w:val="000000"/>
        </w:rPr>
        <w:t xml:space="preserve"> juillet 2022</w:t>
      </w:r>
    </w:p>
    <w:p w14:paraId="25D64E3B" w14:textId="77777777" w:rsidR="00A97F58" w:rsidRDefault="00A97F58" w:rsidP="00A97F58">
      <w:pPr>
        <w:jc w:val="right"/>
        <w:rPr>
          <w:rFonts w:ascii="Calibri Light" w:hAnsi="Calibri Light" w:cs="Calibri Light"/>
          <w:b/>
          <w:bCs/>
          <w:color w:val="000000"/>
          <w:sz w:val="28"/>
          <w:szCs w:val="28"/>
        </w:rPr>
      </w:pPr>
    </w:p>
    <w:p w14:paraId="05F3E376" w14:textId="6B4F1E65" w:rsidR="00A97F58" w:rsidRPr="00855AA8" w:rsidRDefault="00A97F58" w:rsidP="00A97F58">
      <w:pPr>
        <w:jc w:val="both"/>
        <w:rPr>
          <w:rFonts w:ascii="Arial" w:hAnsi="Arial" w:cs="Arial"/>
          <w:b/>
          <w:bCs/>
          <w:color w:val="000000"/>
          <w:sz w:val="28"/>
          <w:szCs w:val="28"/>
        </w:rPr>
      </w:pPr>
      <w:r w:rsidRPr="00855AA8">
        <w:rPr>
          <w:rFonts w:ascii="Arial" w:hAnsi="Arial" w:cs="Arial"/>
          <w:b/>
          <w:bCs/>
          <w:color w:val="000000"/>
          <w:sz w:val="28"/>
          <w:szCs w:val="28"/>
        </w:rPr>
        <w:t>La Région Normandie et Bpifrance lancent le « Prêt Relance », destiné à accompagner les TPE-PME dans leur relance.</w:t>
      </w:r>
    </w:p>
    <w:p w14:paraId="7869CBB4" w14:textId="77777777" w:rsidR="00A97F58" w:rsidRPr="00855AA8" w:rsidRDefault="00A97F58" w:rsidP="00A97F58">
      <w:pPr>
        <w:jc w:val="both"/>
        <w:rPr>
          <w:rFonts w:ascii="Arial" w:hAnsi="Arial" w:cs="Arial"/>
          <w:color w:val="ED7D31"/>
          <w:sz w:val="20"/>
          <w:szCs w:val="20"/>
        </w:rPr>
      </w:pPr>
    </w:p>
    <w:p w14:paraId="0DB8AE2E" w14:textId="6195C951" w:rsidR="00A97F58" w:rsidRPr="00855AA8" w:rsidRDefault="00A97F58" w:rsidP="00A97F58">
      <w:pPr>
        <w:autoSpaceDE w:val="0"/>
        <w:autoSpaceDN w:val="0"/>
        <w:jc w:val="both"/>
        <w:rPr>
          <w:rFonts w:ascii="Arial" w:hAnsi="Arial" w:cs="Arial"/>
          <w:b/>
          <w:bCs/>
          <w:color w:val="000000"/>
        </w:rPr>
      </w:pPr>
      <w:r w:rsidRPr="00855AA8">
        <w:rPr>
          <w:rFonts w:ascii="Arial" w:hAnsi="Arial" w:cs="Arial"/>
          <w:b/>
          <w:bCs/>
          <w:color w:val="000000"/>
        </w:rPr>
        <w:t>Hervé Morin, Président de la Région Normandie et Tanguy Roudaut, Directeur régional de Bpifrance Normandie lancent un nouveau dispositif « Prêt Relance », en partenariat avec l’Ordre des Experts Comptables.</w:t>
      </w:r>
    </w:p>
    <w:p w14:paraId="00FEE2DF" w14:textId="77777777" w:rsidR="00A97F58" w:rsidRPr="00855AA8" w:rsidRDefault="00A97F58" w:rsidP="00A97F58">
      <w:pPr>
        <w:autoSpaceDE w:val="0"/>
        <w:autoSpaceDN w:val="0"/>
        <w:jc w:val="both"/>
        <w:rPr>
          <w:rFonts w:ascii="Arial" w:hAnsi="Arial" w:cs="Arial"/>
          <w:b/>
          <w:bCs/>
          <w:color w:val="000000"/>
        </w:rPr>
      </w:pPr>
    </w:p>
    <w:p w14:paraId="4D52356A" w14:textId="77777777" w:rsidR="00A97F58" w:rsidRPr="00855AA8" w:rsidRDefault="00A97F58" w:rsidP="00A97F58">
      <w:pPr>
        <w:jc w:val="both"/>
        <w:rPr>
          <w:rFonts w:ascii="Arial" w:hAnsi="Arial" w:cs="Arial"/>
          <w:sz w:val="20"/>
          <w:szCs w:val="20"/>
        </w:rPr>
      </w:pPr>
      <w:r w:rsidRPr="00855AA8">
        <w:rPr>
          <w:rFonts w:ascii="Arial" w:hAnsi="Arial" w:cs="Arial"/>
          <w:color w:val="000000"/>
        </w:rPr>
        <w:t xml:space="preserve">La Région Normandie et Bpifrance mobilisent de nouvelles ressources pour lancer le nouveau dispositif du Prêt Relance. </w:t>
      </w:r>
      <w:r w:rsidRPr="00855AA8">
        <w:rPr>
          <w:rFonts w:ascii="Arial" w:hAnsi="Arial" w:cs="Arial"/>
        </w:rPr>
        <w:t xml:space="preserve">Ce prêt finance les besoins de trésorerie des TPE / PME liés à la reprise de leur activité et/ou cherchant à faire évoluer leur modèle économique dans le cadre d’un programme de développement. </w:t>
      </w:r>
    </w:p>
    <w:p w14:paraId="65D80A62" w14:textId="77777777" w:rsidR="00A97F58" w:rsidRPr="00855AA8" w:rsidRDefault="00A97F58" w:rsidP="00A97F58">
      <w:pPr>
        <w:jc w:val="both"/>
        <w:rPr>
          <w:rFonts w:ascii="Arial" w:hAnsi="Arial" w:cs="Arial"/>
        </w:rPr>
      </w:pPr>
    </w:p>
    <w:p w14:paraId="2C1345F7" w14:textId="77777777" w:rsidR="00A97F58" w:rsidRPr="00855AA8" w:rsidRDefault="00A97F58" w:rsidP="00A97F58">
      <w:pPr>
        <w:jc w:val="both"/>
        <w:rPr>
          <w:rFonts w:ascii="Arial" w:hAnsi="Arial" w:cs="Arial"/>
        </w:rPr>
      </w:pPr>
      <w:r w:rsidRPr="00855AA8">
        <w:rPr>
          <w:rFonts w:ascii="Arial" w:hAnsi="Arial" w:cs="Arial"/>
        </w:rPr>
        <w:t>Consenti à un taux fixe préférentiel de 0,22%, le Prêt Relance s’adresse aux TPE-PME de tous secteurs d’activités, ayant plus de 3 ans d’existence</w:t>
      </w:r>
      <w:r w:rsidRPr="00855AA8">
        <w:rPr>
          <w:rStyle w:val="Appelnotedebasdep"/>
          <w:rFonts w:ascii="Arial" w:hAnsi="Arial" w:cs="Arial"/>
        </w:rPr>
        <w:footnoteReference w:customMarkFollows="1" w:id="1"/>
        <w:t>[1]</w:t>
      </w:r>
      <w:r w:rsidRPr="00855AA8">
        <w:rPr>
          <w:rFonts w:ascii="Arial" w:hAnsi="Arial" w:cs="Arial"/>
        </w:rPr>
        <w:t xml:space="preserve"> ou disposant de deux bilans couvrants au moins 24 mois, à condition qu’elles soient immatriculées en Normandie. Le montant des prêts distribués est compris entre 10 000 et 150 000</w:t>
      </w:r>
      <w:r w:rsidRPr="00855AA8">
        <w:rPr>
          <w:rStyle w:val="Appelnotedebasdep"/>
          <w:rFonts w:ascii="Arial" w:hAnsi="Arial" w:cs="Arial"/>
        </w:rPr>
        <w:footnoteReference w:customMarkFollows="1" w:id="2"/>
        <w:t>[2]</w:t>
      </w:r>
      <w:r w:rsidRPr="00855AA8">
        <w:rPr>
          <w:rFonts w:ascii="Arial" w:hAnsi="Arial" w:cs="Arial"/>
        </w:rPr>
        <w:t xml:space="preserve"> euros. Les prêts inférieurs à 75 000 euros bénéficient d’un processus entièrement dématérialisé. </w:t>
      </w:r>
    </w:p>
    <w:p w14:paraId="7A6FF1F0" w14:textId="77777777" w:rsidR="00A97F58" w:rsidRPr="00855AA8" w:rsidRDefault="00A97F58" w:rsidP="00A97F58">
      <w:pPr>
        <w:jc w:val="both"/>
        <w:rPr>
          <w:rFonts w:ascii="Arial" w:hAnsi="Arial" w:cs="Arial"/>
        </w:rPr>
      </w:pPr>
    </w:p>
    <w:p w14:paraId="33A182E4" w14:textId="77777777" w:rsidR="00A97F58" w:rsidRPr="00855AA8" w:rsidRDefault="00A97F58" w:rsidP="00A97F58">
      <w:pPr>
        <w:autoSpaceDE w:val="0"/>
        <w:autoSpaceDN w:val="0"/>
        <w:jc w:val="both"/>
        <w:rPr>
          <w:rFonts w:ascii="Arial" w:hAnsi="Arial" w:cs="Arial"/>
          <w:i/>
          <w:iCs/>
          <w:color w:val="ED7D31"/>
        </w:rPr>
      </w:pPr>
      <w:r w:rsidRPr="00855AA8">
        <w:rPr>
          <w:rFonts w:ascii="Arial" w:hAnsi="Arial" w:cs="Arial"/>
        </w:rPr>
        <w:t>D'une durée de cinq ou sept ans avec un différé de remboursement de douze mois ou vingt-quatre mois, ce prêt de soutien est accordé sans prise de garantie sur les actifs de l'entreprise ou le patrimoine du dirigeant. Un co-financement du même montant que le Prêt Relance Normandie est toutefois obligatoire auprès de partenaires financiers.</w:t>
      </w:r>
    </w:p>
    <w:p w14:paraId="562744A9" w14:textId="77777777" w:rsidR="00A97F58" w:rsidRPr="00855AA8" w:rsidRDefault="00A97F58" w:rsidP="00A97F58">
      <w:pPr>
        <w:autoSpaceDE w:val="0"/>
        <w:autoSpaceDN w:val="0"/>
        <w:jc w:val="both"/>
        <w:rPr>
          <w:rFonts w:ascii="Arial" w:hAnsi="Arial" w:cs="Arial"/>
        </w:rPr>
      </w:pPr>
    </w:p>
    <w:p w14:paraId="3B81ED73" w14:textId="77777777" w:rsidR="00A97F58" w:rsidRPr="00855AA8" w:rsidRDefault="00A97F58" w:rsidP="00A97F58">
      <w:pPr>
        <w:jc w:val="both"/>
        <w:rPr>
          <w:rFonts w:ascii="Arial" w:hAnsi="Arial" w:cs="Arial"/>
        </w:rPr>
      </w:pPr>
      <w:r w:rsidRPr="00855AA8">
        <w:rPr>
          <w:rFonts w:ascii="Arial" w:hAnsi="Arial" w:cs="Arial"/>
        </w:rPr>
        <w:t xml:space="preserve">Via le Prêt Relance, la Région Normandie et Bpifrance entendent ainsi renforcer la trésorerie des entreprises régionales pour leur permettre, dans un contexte exceptionnel de résoudre durablement leurs difficultés. La mobilisation forte des experts-comptables auprès de leurs clients permet de sécuriser l’ensemble du dispositif. </w:t>
      </w:r>
    </w:p>
    <w:p w14:paraId="027F1765" w14:textId="77777777" w:rsidR="00A97F58" w:rsidRPr="00855AA8" w:rsidRDefault="00A97F58" w:rsidP="00A97F58">
      <w:pPr>
        <w:autoSpaceDE w:val="0"/>
        <w:autoSpaceDN w:val="0"/>
        <w:jc w:val="both"/>
        <w:rPr>
          <w:rFonts w:ascii="Arial" w:hAnsi="Arial" w:cs="Arial"/>
        </w:rPr>
      </w:pPr>
    </w:p>
    <w:p w14:paraId="60B11D29" w14:textId="77777777" w:rsidR="00A97F58" w:rsidRPr="00855AA8" w:rsidRDefault="00A97F58" w:rsidP="00A97F58">
      <w:pPr>
        <w:autoSpaceDE w:val="0"/>
        <w:autoSpaceDN w:val="0"/>
        <w:jc w:val="both"/>
        <w:rPr>
          <w:rFonts w:ascii="Arial" w:hAnsi="Arial" w:cs="Arial"/>
        </w:rPr>
      </w:pPr>
      <w:r w:rsidRPr="00855AA8">
        <w:rPr>
          <w:rFonts w:ascii="Arial" w:hAnsi="Arial" w:cs="Arial"/>
        </w:rPr>
        <w:t xml:space="preserve">Une plateforme dédiée a été mise en ligne et permet aux entreprises de faire directement la demande de prêt en ligne :  </w:t>
      </w:r>
      <w:hyperlink r:id="rId9" w:history="1">
        <w:r w:rsidRPr="00855AA8">
          <w:rPr>
            <w:rStyle w:val="Lienhypertexte"/>
            <w:rFonts w:ascii="Arial" w:hAnsi="Arial" w:cs="Arial"/>
            <w:color w:val="auto"/>
            <w:u w:val="none"/>
          </w:rPr>
          <w:t>https://pret-relance.normandie.fr</w:t>
        </w:r>
      </w:hyperlink>
      <w:r w:rsidRPr="00855AA8">
        <w:rPr>
          <w:rFonts w:ascii="Arial" w:hAnsi="Arial" w:cs="Arial"/>
        </w:rPr>
        <w:t>.</w:t>
      </w:r>
    </w:p>
    <w:p w14:paraId="05B892D4" w14:textId="77777777" w:rsidR="00A97F58" w:rsidRPr="00855AA8" w:rsidRDefault="00A97F58" w:rsidP="00A97F58">
      <w:pPr>
        <w:jc w:val="both"/>
        <w:rPr>
          <w:rFonts w:ascii="Arial" w:hAnsi="Arial" w:cs="Arial"/>
        </w:rPr>
      </w:pPr>
    </w:p>
    <w:p w14:paraId="14E58CD6" w14:textId="77777777" w:rsidR="00A97F58" w:rsidRPr="00855AA8" w:rsidRDefault="00A97F58" w:rsidP="00A97F58">
      <w:pPr>
        <w:jc w:val="both"/>
        <w:rPr>
          <w:rFonts w:ascii="Arial" w:hAnsi="Arial" w:cs="Arial"/>
        </w:rPr>
      </w:pPr>
      <w:r w:rsidRPr="00855AA8">
        <w:rPr>
          <w:rFonts w:ascii="Arial" w:hAnsi="Arial" w:cs="Arial"/>
          <w:i/>
          <w:iCs/>
        </w:rPr>
        <w:lastRenderedPageBreak/>
        <w:t>« Le contexte économique que nous connaissons depuis plusieurs années renforce les besoins d’accompagnement des entreprises normandes qui font face à de nombreuses difficultés conjoncturelles. Dans ce cadre, et fort du partenariat de la Région Normandie avec Bpifrance, le Prêt Relance Normandie montre sa pertinence auprès des TPE et PME normandes pour les aider à développer de nouveaux projets et renforcer leur trésorerie. Notre travail commun pour une simplification des démarches d’accès au Prêt Relance Normandie s’inscrit pleinement dans l’accompagnement régional en faveur de la relance des projets des entreprises et du maintien des emplois et de l’activité en Normandie »</w:t>
      </w:r>
      <w:r w:rsidRPr="00855AA8">
        <w:rPr>
          <w:rFonts w:ascii="Arial" w:hAnsi="Arial" w:cs="Arial"/>
        </w:rPr>
        <w:t> </w:t>
      </w:r>
      <w:r w:rsidRPr="00855AA8">
        <w:rPr>
          <w:rFonts w:ascii="Arial" w:hAnsi="Arial" w:cs="Arial"/>
          <w:b/>
          <w:bCs/>
        </w:rPr>
        <w:t>précise Hervé Morin, Président de la Région Normandie.</w:t>
      </w:r>
    </w:p>
    <w:p w14:paraId="45589B99" w14:textId="215D5ABA" w:rsidR="00A97F58" w:rsidRDefault="00A97F58" w:rsidP="00A97F58">
      <w:pPr>
        <w:autoSpaceDE w:val="0"/>
        <w:autoSpaceDN w:val="0"/>
        <w:spacing w:before="120"/>
        <w:jc w:val="both"/>
        <w:rPr>
          <w:color w:val="000000"/>
        </w:rPr>
      </w:pPr>
    </w:p>
    <w:p w14:paraId="156E602C" w14:textId="466C4037" w:rsidR="00A97F58" w:rsidRDefault="00A97F58" w:rsidP="00A97F58">
      <w:pPr>
        <w:autoSpaceDE w:val="0"/>
        <w:autoSpaceDN w:val="0"/>
        <w:spacing w:before="120"/>
        <w:jc w:val="both"/>
        <w:rPr>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7F58" w14:paraId="584B8AD4" w14:textId="77777777" w:rsidTr="00B62EFD">
        <w:tc>
          <w:tcPr>
            <w:tcW w:w="4531" w:type="dxa"/>
          </w:tcPr>
          <w:p w14:paraId="40331C9A" w14:textId="77777777" w:rsidR="00A97F58" w:rsidRPr="00855AA8" w:rsidRDefault="00A97F58" w:rsidP="00A97F58">
            <w:pPr>
              <w:pStyle w:val="Textecontact"/>
              <w:rPr>
                <w:rStyle w:val="Textebold"/>
                <w:rFonts w:ascii="Arial" w:hAnsi="Arial" w:cs="Arial"/>
                <w:color w:val="000000"/>
                <w:sz w:val="20"/>
                <w:szCs w:val="20"/>
                <w:u w:val="single"/>
              </w:rPr>
            </w:pPr>
            <w:r w:rsidRPr="00855AA8">
              <w:rPr>
                <w:rStyle w:val="Textebold"/>
                <w:rFonts w:ascii="Arial" w:hAnsi="Arial" w:cs="Arial"/>
                <w:color w:val="000000"/>
                <w:sz w:val="20"/>
                <w:szCs w:val="20"/>
                <w:u w:val="single"/>
              </w:rPr>
              <w:t>Contacts presse :</w:t>
            </w:r>
          </w:p>
          <w:p w14:paraId="03DD17FD" w14:textId="77777777" w:rsidR="00A97F58" w:rsidRPr="00855AA8" w:rsidRDefault="00A97F58" w:rsidP="00A97F58">
            <w:pPr>
              <w:pStyle w:val="Textecontact"/>
              <w:rPr>
                <w:rStyle w:val="Textebold"/>
                <w:rFonts w:ascii="Arial" w:hAnsi="Arial" w:cs="Arial"/>
                <w:color w:val="000000"/>
                <w:sz w:val="20"/>
                <w:szCs w:val="20"/>
              </w:rPr>
            </w:pPr>
          </w:p>
          <w:p w14:paraId="53EE08CB" w14:textId="77777777" w:rsidR="00A97F58" w:rsidRPr="00855AA8" w:rsidRDefault="00A97F58" w:rsidP="00A97F58">
            <w:pPr>
              <w:pStyle w:val="Textecontact"/>
              <w:rPr>
                <w:rStyle w:val="Textebold"/>
                <w:rFonts w:ascii="Arial" w:hAnsi="Arial" w:cs="Arial"/>
                <w:color w:val="000000"/>
                <w:sz w:val="20"/>
                <w:szCs w:val="20"/>
              </w:rPr>
            </w:pPr>
            <w:r w:rsidRPr="00855AA8">
              <w:rPr>
                <w:rStyle w:val="Textebold"/>
                <w:rFonts w:ascii="Arial" w:hAnsi="Arial" w:cs="Arial"/>
                <w:color w:val="000000"/>
                <w:sz w:val="20"/>
                <w:szCs w:val="20"/>
              </w:rPr>
              <w:t>Bpifrance</w:t>
            </w:r>
          </w:p>
          <w:p w14:paraId="6DD44350" w14:textId="77777777" w:rsidR="00A97F58" w:rsidRPr="00855AA8" w:rsidRDefault="00A97F58" w:rsidP="00A97F58">
            <w:pPr>
              <w:pStyle w:val="Textecontact"/>
              <w:rPr>
                <w:rStyle w:val="Textebold"/>
                <w:rFonts w:ascii="Arial" w:hAnsi="Arial" w:cs="Arial"/>
                <w:color w:val="000000"/>
                <w:sz w:val="20"/>
                <w:szCs w:val="20"/>
              </w:rPr>
            </w:pPr>
            <w:r w:rsidRPr="00855AA8">
              <w:rPr>
                <w:rStyle w:val="Textebold"/>
                <w:rFonts w:ascii="Arial" w:hAnsi="Arial" w:cs="Arial"/>
                <w:color w:val="000000"/>
                <w:sz w:val="20"/>
                <w:szCs w:val="20"/>
              </w:rPr>
              <w:t xml:space="preserve">Juliette </w:t>
            </w:r>
            <w:proofErr w:type="spellStart"/>
            <w:r w:rsidRPr="00855AA8">
              <w:rPr>
                <w:rStyle w:val="Textebold"/>
                <w:rFonts w:ascii="Arial" w:hAnsi="Arial" w:cs="Arial"/>
                <w:color w:val="000000"/>
                <w:sz w:val="20"/>
                <w:szCs w:val="20"/>
              </w:rPr>
              <w:t>Fontanillas</w:t>
            </w:r>
            <w:proofErr w:type="spellEnd"/>
          </w:p>
          <w:p w14:paraId="03273FAA" w14:textId="77777777" w:rsidR="00A97F58" w:rsidRPr="00855AA8" w:rsidRDefault="00A97F58" w:rsidP="00A97F58">
            <w:pPr>
              <w:pStyle w:val="Textecontact"/>
              <w:rPr>
                <w:rFonts w:ascii="Arial" w:hAnsi="Arial" w:cs="Arial"/>
                <w:sz w:val="20"/>
                <w:szCs w:val="20"/>
              </w:rPr>
            </w:pPr>
            <w:r w:rsidRPr="00855AA8">
              <w:rPr>
                <w:rFonts w:ascii="Arial" w:hAnsi="Arial" w:cs="Arial"/>
                <w:color w:val="000000"/>
                <w:sz w:val="20"/>
                <w:szCs w:val="20"/>
              </w:rPr>
              <w:t>Tél. : 01 42 47 97 61</w:t>
            </w:r>
          </w:p>
          <w:p w14:paraId="2969BA4A" w14:textId="60CB2589" w:rsidR="00A97F58" w:rsidRPr="00855AA8" w:rsidRDefault="00A97F58" w:rsidP="00A97F58">
            <w:pPr>
              <w:autoSpaceDE w:val="0"/>
              <w:autoSpaceDN w:val="0"/>
              <w:spacing w:before="120"/>
              <w:jc w:val="both"/>
              <w:rPr>
                <w:rFonts w:ascii="Arial" w:hAnsi="Arial" w:cs="Arial"/>
                <w:color w:val="000000"/>
              </w:rPr>
            </w:pPr>
            <w:r w:rsidRPr="00855AA8">
              <w:rPr>
                <w:rStyle w:val="Lienhypertexte"/>
                <w:rFonts w:ascii="Arial" w:hAnsi="Arial" w:cs="Arial"/>
                <w:sz w:val="20"/>
                <w:szCs w:val="20"/>
              </w:rPr>
              <w:t>juliette.fontanillas@bpifrance.fr</w:t>
            </w:r>
          </w:p>
        </w:tc>
        <w:tc>
          <w:tcPr>
            <w:tcW w:w="4531" w:type="dxa"/>
          </w:tcPr>
          <w:p w14:paraId="2498B4A1" w14:textId="77777777" w:rsidR="00855AA8" w:rsidRPr="00855AA8" w:rsidRDefault="00855AA8" w:rsidP="00855AA8">
            <w:pPr>
              <w:pStyle w:val="Textecontact"/>
              <w:rPr>
                <w:rStyle w:val="Textebold"/>
                <w:rFonts w:ascii="Arial" w:hAnsi="Arial" w:cs="Arial"/>
                <w:color w:val="000000"/>
                <w:sz w:val="20"/>
                <w:szCs w:val="20"/>
              </w:rPr>
            </w:pPr>
          </w:p>
          <w:p w14:paraId="36E3EB6A" w14:textId="77777777" w:rsidR="00855AA8" w:rsidRPr="00855AA8" w:rsidRDefault="00855AA8" w:rsidP="00855AA8">
            <w:pPr>
              <w:pStyle w:val="Textecontact"/>
              <w:rPr>
                <w:rStyle w:val="Textebold"/>
                <w:rFonts w:ascii="Arial" w:hAnsi="Arial" w:cs="Arial"/>
                <w:sz w:val="20"/>
                <w:szCs w:val="20"/>
              </w:rPr>
            </w:pPr>
          </w:p>
          <w:p w14:paraId="4167D96A" w14:textId="11564D66" w:rsidR="00855AA8" w:rsidRPr="00855AA8" w:rsidRDefault="00855AA8" w:rsidP="00855AA8">
            <w:pPr>
              <w:pStyle w:val="Textecontact"/>
              <w:rPr>
                <w:rStyle w:val="Textebold"/>
                <w:rFonts w:ascii="Arial" w:hAnsi="Arial" w:cs="Arial"/>
                <w:color w:val="000000"/>
                <w:sz w:val="20"/>
                <w:szCs w:val="20"/>
              </w:rPr>
            </w:pPr>
            <w:r w:rsidRPr="00855AA8">
              <w:rPr>
                <w:rStyle w:val="Textebold"/>
                <w:rFonts w:ascii="Arial" w:hAnsi="Arial" w:cs="Arial"/>
                <w:color w:val="000000"/>
                <w:sz w:val="20"/>
                <w:szCs w:val="20"/>
              </w:rPr>
              <w:t>Région Normandie</w:t>
            </w:r>
          </w:p>
          <w:p w14:paraId="480C8AE5" w14:textId="77777777" w:rsidR="00855AA8" w:rsidRPr="00855AA8" w:rsidRDefault="00855AA8" w:rsidP="00855AA8">
            <w:pPr>
              <w:pStyle w:val="Textecontact"/>
              <w:rPr>
                <w:rStyle w:val="Textebold"/>
                <w:rFonts w:ascii="Arial" w:hAnsi="Arial" w:cs="Arial"/>
                <w:color w:val="000000"/>
                <w:sz w:val="20"/>
                <w:szCs w:val="20"/>
              </w:rPr>
            </w:pPr>
            <w:r w:rsidRPr="00855AA8">
              <w:rPr>
                <w:rStyle w:val="Textebold"/>
                <w:rFonts w:ascii="Arial" w:hAnsi="Arial" w:cs="Arial"/>
                <w:color w:val="000000"/>
                <w:sz w:val="20"/>
                <w:szCs w:val="20"/>
              </w:rPr>
              <w:t xml:space="preserve">  Emmanuelle </w:t>
            </w:r>
            <w:proofErr w:type="spellStart"/>
            <w:r w:rsidRPr="00855AA8">
              <w:rPr>
                <w:rStyle w:val="Textebold"/>
                <w:rFonts w:ascii="Arial" w:hAnsi="Arial" w:cs="Arial"/>
                <w:color w:val="000000"/>
                <w:sz w:val="20"/>
                <w:szCs w:val="20"/>
              </w:rPr>
              <w:t>Tirilly</w:t>
            </w:r>
            <w:proofErr w:type="spellEnd"/>
            <w:r w:rsidRPr="00855AA8">
              <w:rPr>
                <w:rStyle w:val="Textebold"/>
                <w:rFonts w:ascii="Arial" w:hAnsi="Arial" w:cs="Arial"/>
                <w:color w:val="000000"/>
                <w:sz w:val="20"/>
                <w:szCs w:val="20"/>
              </w:rPr>
              <w:t xml:space="preserve"> </w:t>
            </w:r>
          </w:p>
          <w:p w14:paraId="2439441E" w14:textId="77777777" w:rsidR="00855AA8" w:rsidRPr="00855AA8" w:rsidRDefault="00855AA8" w:rsidP="00855AA8">
            <w:pPr>
              <w:pStyle w:val="Textecontact"/>
              <w:rPr>
                <w:rFonts w:ascii="Arial" w:hAnsi="Arial" w:cs="Arial"/>
                <w:sz w:val="20"/>
                <w:szCs w:val="20"/>
              </w:rPr>
            </w:pPr>
            <w:r w:rsidRPr="00855AA8">
              <w:rPr>
                <w:rFonts w:ascii="Arial" w:hAnsi="Arial" w:cs="Arial"/>
                <w:color w:val="000000"/>
                <w:sz w:val="20"/>
                <w:szCs w:val="20"/>
              </w:rPr>
              <w:t>  Tél. : 02.31.06.98.85</w:t>
            </w:r>
          </w:p>
          <w:p w14:paraId="43F6ECF8" w14:textId="77777777" w:rsidR="00855AA8" w:rsidRPr="00855AA8" w:rsidRDefault="00B62EFD" w:rsidP="00855AA8">
            <w:pPr>
              <w:pStyle w:val="Textecontact"/>
              <w:rPr>
                <w:rFonts w:ascii="Arial" w:hAnsi="Arial" w:cs="Arial"/>
                <w:color w:val="000000"/>
                <w:sz w:val="20"/>
                <w:szCs w:val="20"/>
              </w:rPr>
            </w:pPr>
            <w:hyperlink r:id="rId10" w:history="1">
              <w:r w:rsidR="00855AA8" w:rsidRPr="00855AA8">
                <w:rPr>
                  <w:rStyle w:val="Lienhypertexte"/>
                  <w:rFonts w:ascii="Arial" w:hAnsi="Arial" w:cs="Arial"/>
                  <w:sz w:val="20"/>
                  <w:szCs w:val="20"/>
                </w:rPr>
                <w:t>Emmanuelle.tirilly@normandie.fr</w:t>
              </w:r>
            </w:hyperlink>
          </w:p>
          <w:p w14:paraId="581C7F46" w14:textId="77777777" w:rsidR="00A97F58" w:rsidRPr="00855AA8" w:rsidRDefault="00A97F58" w:rsidP="00A97F58">
            <w:pPr>
              <w:autoSpaceDE w:val="0"/>
              <w:autoSpaceDN w:val="0"/>
              <w:spacing w:before="120"/>
              <w:jc w:val="both"/>
              <w:rPr>
                <w:rFonts w:ascii="Arial" w:hAnsi="Arial" w:cs="Arial"/>
                <w:color w:val="000000"/>
              </w:rPr>
            </w:pPr>
          </w:p>
        </w:tc>
      </w:tr>
      <w:bookmarkEnd w:id="0"/>
      <w:bookmarkEnd w:id="1"/>
    </w:tbl>
    <w:p w14:paraId="02C59744" w14:textId="77777777" w:rsidR="00D96A8A" w:rsidRDefault="00D96A8A"/>
    <w:sectPr w:rsidR="00D96A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C8A59" w14:textId="77777777" w:rsidR="00A97F58" w:rsidRDefault="00A97F58" w:rsidP="00A97F58">
      <w:r>
        <w:separator/>
      </w:r>
    </w:p>
  </w:endnote>
  <w:endnote w:type="continuationSeparator" w:id="0">
    <w:p w14:paraId="6951E610" w14:textId="77777777" w:rsidR="00A97F58" w:rsidRDefault="00A97F58" w:rsidP="00A9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37F0" w14:textId="77777777" w:rsidR="00A97F58" w:rsidRDefault="00A97F58" w:rsidP="00A97F58">
      <w:r>
        <w:separator/>
      </w:r>
    </w:p>
  </w:footnote>
  <w:footnote w:type="continuationSeparator" w:id="0">
    <w:p w14:paraId="3490D81B" w14:textId="77777777" w:rsidR="00A97F58" w:rsidRDefault="00A97F58" w:rsidP="00A97F58">
      <w:r>
        <w:continuationSeparator/>
      </w:r>
    </w:p>
  </w:footnote>
  <w:footnote w:id="1">
    <w:p w14:paraId="35ADD0B4" w14:textId="77777777" w:rsidR="00A97F58" w:rsidRDefault="00A97F58" w:rsidP="00A97F58">
      <w:pPr>
        <w:pStyle w:val="Notedebasdepage"/>
        <w:jc w:val="both"/>
      </w:pPr>
      <w:r>
        <w:rPr>
          <w:rStyle w:val="Appelnotedebasdep"/>
          <w:b/>
          <w:bCs/>
        </w:rPr>
        <w:t>[1]</w:t>
      </w:r>
      <w:r>
        <w:t xml:space="preserve"> </w:t>
      </w:r>
      <w:r>
        <w:rPr>
          <w:sz w:val="18"/>
          <w:szCs w:val="18"/>
        </w:rPr>
        <w:t>Sont exclues : les SCI, les autoentrepreneurs, les entreprises individuelles, les entreprises d’intermédiation financière, de production, transformation et commercialisation du tabac et des produits du tabac, les entreprises de promotion et de locations immobilières, les entreprises agricoles ou du secteur de la sylviculture et exploitation forestière dont le CA est supérieur à 750 000 euros, à l’exception des entreprises forestières.</w:t>
      </w:r>
    </w:p>
  </w:footnote>
  <w:footnote w:id="2">
    <w:p w14:paraId="682C5777" w14:textId="77777777" w:rsidR="00A97F58" w:rsidRDefault="00A97F58" w:rsidP="00A97F58">
      <w:pPr>
        <w:pStyle w:val="Notedebasdepage"/>
        <w:jc w:val="both"/>
        <w:rPr>
          <w:sz w:val="18"/>
          <w:szCs w:val="18"/>
        </w:rPr>
      </w:pPr>
      <w:r>
        <w:rPr>
          <w:rStyle w:val="Appelnotedebasdep"/>
          <w:b/>
          <w:bCs/>
        </w:rPr>
        <w:t>[2]</w:t>
      </w:r>
      <w:r>
        <w:t xml:space="preserve"> </w:t>
      </w:r>
      <w:r>
        <w:rPr>
          <w:sz w:val="18"/>
          <w:szCs w:val="18"/>
        </w:rPr>
        <w:t>Dans la limite des fonds propres pour les prêts supérieurs à 75 k€. Pour les prêts compris entre 10 et 75 k€, le montant du prêt est limité à 25% du chiffre d’affaires de l’entreprise emprunteuse, en prenant comme référence le chiffre d’affaires maximum enregistré entre l’année 2019 et l’année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BE"/>
    <w:rsid w:val="00470EBE"/>
    <w:rsid w:val="00855AA8"/>
    <w:rsid w:val="00A71EBE"/>
    <w:rsid w:val="00A97F58"/>
    <w:rsid w:val="00B62EFD"/>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7132"/>
  <w15:chartTrackingRefBased/>
  <w15:docId w15:val="{E171B603-F909-4D99-88F6-0E3670C0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F58"/>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97F58"/>
    <w:rPr>
      <w:color w:val="0563C1"/>
      <w:u w:val="single"/>
    </w:rPr>
  </w:style>
  <w:style w:type="paragraph" w:styleId="Notedebasdepage">
    <w:name w:val="footnote text"/>
    <w:basedOn w:val="Normal"/>
    <w:link w:val="NotedebasdepageCar"/>
    <w:uiPriority w:val="99"/>
    <w:semiHidden/>
    <w:unhideWhenUsed/>
    <w:rsid w:val="00A97F58"/>
    <w:rPr>
      <w:rFonts w:ascii="Arial" w:hAnsi="Arial" w:cs="Arial"/>
      <w:i/>
      <w:iCs/>
      <w:sz w:val="20"/>
      <w:szCs w:val="20"/>
    </w:rPr>
  </w:style>
  <w:style w:type="character" w:customStyle="1" w:styleId="NotedebasdepageCar">
    <w:name w:val="Note de bas de page Car"/>
    <w:basedOn w:val="Policepardfaut"/>
    <w:link w:val="Notedebasdepage"/>
    <w:uiPriority w:val="99"/>
    <w:semiHidden/>
    <w:rsid w:val="00A97F58"/>
    <w:rPr>
      <w:i/>
      <w:iCs/>
      <w:sz w:val="20"/>
      <w:szCs w:val="20"/>
      <w:lang w:eastAsia="fr-FR"/>
    </w:rPr>
  </w:style>
  <w:style w:type="paragraph" w:customStyle="1" w:styleId="Textecontact">
    <w:name w:val="Texte contact"/>
    <w:basedOn w:val="Normal"/>
    <w:rsid w:val="00A97F58"/>
    <w:pPr>
      <w:spacing w:line="200" w:lineRule="atLeast"/>
    </w:pPr>
    <w:rPr>
      <w:color w:val="ED7D31"/>
      <w:sz w:val="16"/>
      <w:szCs w:val="16"/>
      <w:lang w:eastAsia="en-US"/>
    </w:rPr>
  </w:style>
  <w:style w:type="character" w:styleId="Appelnotedebasdep">
    <w:name w:val="footnote reference"/>
    <w:basedOn w:val="Policepardfaut"/>
    <w:uiPriority w:val="99"/>
    <w:semiHidden/>
    <w:unhideWhenUsed/>
    <w:rsid w:val="00A97F58"/>
    <w:rPr>
      <w:rFonts w:ascii="Arial Narrow" w:hAnsi="Arial Narrow" w:hint="default"/>
      <w:vertAlign w:val="superscript"/>
    </w:rPr>
  </w:style>
  <w:style w:type="character" w:customStyle="1" w:styleId="Textebold">
    <w:name w:val="Texte bold"/>
    <w:basedOn w:val="Policepardfaut"/>
    <w:uiPriority w:val="1"/>
    <w:rsid w:val="00A97F58"/>
    <w:rPr>
      <w:b/>
      <w:bCs/>
    </w:rPr>
  </w:style>
  <w:style w:type="paragraph" w:customStyle="1" w:styleId="Default">
    <w:name w:val="Default"/>
    <w:uiPriority w:val="99"/>
    <w:rsid w:val="00A97F58"/>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A9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8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Emmanuelle.tirilly@normandie.fr" TargetMode="External"/><Relationship Id="rId4" Type="http://schemas.openxmlformats.org/officeDocument/2006/relationships/footnotes" Target="footnotes.xml"/><Relationship Id="rId9" Type="http://schemas.openxmlformats.org/officeDocument/2006/relationships/hyperlink" Target="https://pret-relanc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3</cp:revision>
  <dcterms:created xsi:type="dcterms:W3CDTF">2022-07-08T13:11:00Z</dcterms:created>
  <dcterms:modified xsi:type="dcterms:W3CDTF">2022-07-11T09:48:00Z</dcterms:modified>
</cp:coreProperties>
</file>