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BBD" w:rsidRDefault="00B14BBD" w:rsidP="002A6096">
      <w:pPr>
        <w:spacing w:after="0" w:line="240" w:lineRule="auto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 wp14:anchorId="012789FA">
            <wp:extent cx="5771515" cy="1085850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1085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BBD" w:rsidRDefault="00B14BBD" w:rsidP="002A6096">
      <w:pPr>
        <w:spacing w:after="0" w:line="240" w:lineRule="auto"/>
        <w:rPr>
          <w:b/>
          <w:sz w:val="28"/>
        </w:rPr>
      </w:pPr>
    </w:p>
    <w:p w:rsidR="00B14BBD" w:rsidRDefault="00B14BBD" w:rsidP="002A6096">
      <w:pPr>
        <w:spacing w:after="0" w:line="240" w:lineRule="auto"/>
        <w:rPr>
          <w:b/>
          <w:sz w:val="28"/>
        </w:rPr>
      </w:pPr>
    </w:p>
    <w:p w:rsidR="00B14BBD" w:rsidRPr="00B14BBD" w:rsidRDefault="00B14BBD" w:rsidP="00B14BBD">
      <w:pPr>
        <w:spacing w:after="0" w:line="240" w:lineRule="auto"/>
        <w:jc w:val="right"/>
        <w:rPr>
          <w:rFonts w:ascii="Arial" w:hAnsi="Arial" w:cs="Arial"/>
        </w:rPr>
      </w:pPr>
      <w:r w:rsidRPr="00B14BBD">
        <w:rPr>
          <w:rFonts w:ascii="Arial" w:hAnsi="Arial" w:cs="Arial"/>
        </w:rPr>
        <w:t xml:space="preserve">Le 13 septembre 2022 </w:t>
      </w:r>
    </w:p>
    <w:p w:rsidR="00B14BBD" w:rsidRDefault="00B14BBD" w:rsidP="00B14BBD">
      <w:pPr>
        <w:spacing w:after="0" w:line="240" w:lineRule="auto"/>
        <w:jc w:val="right"/>
        <w:rPr>
          <w:rFonts w:ascii="Arial" w:hAnsi="Arial" w:cs="Arial"/>
          <w:b/>
          <w:sz w:val="28"/>
        </w:rPr>
      </w:pPr>
    </w:p>
    <w:p w:rsidR="00927079" w:rsidRPr="00B14BBD" w:rsidRDefault="00927079" w:rsidP="00B14BBD">
      <w:pPr>
        <w:spacing w:after="0" w:line="240" w:lineRule="auto"/>
        <w:jc w:val="right"/>
        <w:rPr>
          <w:rFonts w:ascii="Arial" w:hAnsi="Arial" w:cs="Arial"/>
          <w:b/>
          <w:sz w:val="28"/>
        </w:rPr>
      </w:pPr>
    </w:p>
    <w:p w:rsidR="002A6096" w:rsidRPr="00B14BBD" w:rsidRDefault="002A6096" w:rsidP="00B14BBD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B14BBD">
        <w:rPr>
          <w:rFonts w:ascii="Arial" w:hAnsi="Arial" w:cs="Arial"/>
          <w:b/>
          <w:sz w:val="28"/>
        </w:rPr>
        <w:t>Service</w:t>
      </w:r>
      <w:r w:rsidR="00B14BBD">
        <w:rPr>
          <w:rFonts w:ascii="Arial" w:hAnsi="Arial" w:cs="Arial"/>
          <w:b/>
          <w:sz w:val="28"/>
        </w:rPr>
        <w:t>s</w:t>
      </w:r>
      <w:r w:rsidRPr="00B14BBD">
        <w:rPr>
          <w:rFonts w:ascii="Arial" w:hAnsi="Arial" w:cs="Arial"/>
          <w:b/>
          <w:sz w:val="28"/>
        </w:rPr>
        <w:t xml:space="preserve"> </w:t>
      </w:r>
      <w:r w:rsidR="00B14BBD">
        <w:rPr>
          <w:rFonts w:ascii="Arial" w:hAnsi="Arial" w:cs="Arial"/>
          <w:b/>
          <w:sz w:val="28"/>
        </w:rPr>
        <w:t>à la</w:t>
      </w:r>
      <w:r w:rsidRPr="00B14BBD">
        <w:rPr>
          <w:rFonts w:ascii="Arial" w:hAnsi="Arial" w:cs="Arial"/>
          <w:b/>
          <w:sz w:val="28"/>
        </w:rPr>
        <w:t xml:space="preserve"> personne : Face à la pénurie de personnel, la Région Normandie mobilisée</w:t>
      </w:r>
      <w:r w:rsidR="00F622BC" w:rsidRPr="00B14BBD">
        <w:rPr>
          <w:rFonts w:ascii="Arial" w:hAnsi="Arial" w:cs="Arial"/>
          <w:b/>
          <w:sz w:val="28"/>
        </w:rPr>
        <w:t xml:space="preserve"> aux côtés des acteurs</w:t>
      </w: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2A6096" w:rsidRPr="00B14BBD" w:rsidRDefault="002A6096" w:rsidP="002A6096">
      <w:pPr>
        <w:spacing w:after="0" w:line="240" w:lineRule="auto"/>
        <w:jc w:val="both"/>
        <w:rPr>
          <w:rFonts w:ascii="Arial" w:hAnsi="Arial" w:cs="Arial"/>
          <w:b/>
        </w:rPr>
      </w:pPr>
      <w:r w:rsidRPr="00B14BBD">
        <w:rPr>
          <w:rFonts w:ascii="Arial" w:hAnsi="Arial" w:cs="Arial"/>
          <w:b/>
        </w:rPr>
        <w:t>Pour faire face à la pénurie de professionnels</w:t>
      </w:r>
      <w:r w:rsidR="00B14BBD">
        <w:rPr>
          <w:rFonts w:ascii="Arial" w:hAnsi="Arial" w:cs="Arial"/>
          <w:b/>
        </w:rPr>
        <w:t xml:space="preserve"> dans le secteur des services à la personne</w:t>
      </w:r>
      <w:r w:rsidRPr="00B14BBD">
        <w:rPr>
          <w:rFonts w:ascii="Arial" w:hAnsi="Arial" w:cs="Arial"/>
          <w:b/>
        </w:rPr>
        <w:t>, la Région Normandie pilote un groupe de travail sur le Pays d’Auge Nord qui œuvre depuis plus d’un an à trouver des solutions concrètes, en collaboration avec les employeurs et le Service Public de l’Emploi.</w:t>
      </w: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2A6096" w:rsidRPr="00B14BBD" w:rsidRDefault="00F622BC" w:rsidP="002A6096">
      <w:pPr>
        <w:spacing w:after="0" w:line="240" w:lineRule="auto"/>
        <w:jc w:val="both"/>
        <w:rPr>
          <w:rFonts w:ascii="Arial" w:hAnsi="Arial" w:cs="Arial"/>
        </w:rPr>
      </w:pPr>
      <w:r w:rsidRPr="00B14BBD">
        <w:rPr>
          <w:rFonts w:ascii="Arial" w:hAnsi="Arial" w:cs="Arial"/>
        </w:rPr>
        <w:t xml:space="preserve">Lancée par Sophie Gaugain depuis 18 mois, </w:t>
      </w:r>
      <w:r w:rsidR="00B14BBD" w:rsidRPr="00B14BBD">
        <w:rPr>
          <w:rFonts w:ascii="Arial" w:hAnsi="Arial" w:cs="Arial"/>
        </w:rPr>
        <w:t xml:space="preserve">cette </w:t>
      </w:r>
      <w:r w:rsidR="002A6096" w:rsidRPr="00B14BBD">
        <w:rPr>
          <w:rFonts w:ascii="Arial" w:hAnsi="Arial" w:cs="Arial"/>
        </w:rPr>
        <w:t xml:space="preserve">démarche </w:t>
      </w:r>
      <w:r w:rsidR="00EB1A01">
        <w:rPr>
          <w:rFonts w:ascii="Arial" w:hAnsi="Arial" w:cs="Arial"/>
        </w:rPr>
        <w:t xml:space="preserve">a pour objectif </w:t>
      </w:r>
      <w:r w:rsidR="002A6096" w:rsidRPr="00B14BBD">
        <w:rPr>
          <w:rFonts w:ascii="Arial" w:hAnsi="Arial" w:cs="Arial"/>
        </w:rPr>
        <w:t>de faire dialoguer l’ensemble des partenaires pour renforcer l’interconnaissance entre les employeurs, les acteurs de l’orientation, de la formation et de l’emploi afin de mettre en œuvre des réponses « cousues mains », en adéquation avec les problématiques locales.</w:t>
      </w: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  <w:r w:rsidRPr="00B14BBD">
        <w:rPr>
          <w:rFonts w:ascii="Arial" w:hAnsi="Arial" w:cs="Arial"/>
        </w:rPr>
        <w:t>Les travaux du groupe de travail sont articulés autour de plusieurs axes :</w:t>
      </w: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2A6096" w:rsidRPr="00B14BBD" w:rsidRDefault="002A6096" w:rsidP="002A6096">
      <w:pPr>
        <w:pStyle w:val="NormalWeb"/>
        <w:numPr>
          <w:ilvl w:val="0"/>
          <w:numId w:val="1"/>
        </w:numPr>
        <w:spacing w:before="0" w:beforeAutospacing="0" w:after="80" w:afterAutospacing="0" w:line="276" w:lineRule="auto"/>
        <w:ind w:right="5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4BBD">
        <w:rPr>
          <w:rFonts w:ascii="Arial" w:eastAsiaTheme="minorHAnsi" w:hAnsi="Arial" w:cs="Arial"/>
          <w:b/>
          <w:sz w:val="22"/>
          <w:szCs w:val="22"/>
          <w:lang w:eastAsia="en-US"/>
        </w:rPr>
        <w:t>La valorisation les métiers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>, avec la présentation des outils de l’Agence régionale de l’orientation et des métiers et l’organisation d’un salon qui a mobilisé plus de 200 personnes et 25 partenaires en avril dernier.</w:t>
      </w:r>
      <w:bookmarkStart w:id="0" w:name="_GoBack"/>
      <w:bookmarkEnd w:id="0"/>
    </w:p>
    <w:p w:rsidR="002A6096" w:rsidRPr="00B14BBD" w:rsidRDefault="002A6096" w:rsidP="002A6096">
      <w:pPr>
        <w:pStyle w:val="NormalWeb"/>
        <w:numPr>
          <w:ilvl w:val="0"/>
          <w:numId w:val="1"/>
        </w:numPr>
        <w:spacing w:before="0" w:beforeAutospacing="0" w:after="80" w:afterAutospacing="0" w:line="276" w:lineRule="auto"/>
        <w:ind w:right="5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4BBD">
        <w:rPr>
          <w:rFonts w:ascii="Arial" w:eastAsiaTheme="minorHAnsi" w:hAnsi="Arial" w:cs="Arial"/>
          <w:b/>
          <w:sz w:val="22"/>
          <w:szCs w:val="22"/>
          <w:lang w:eastAsia="en-US"/>
        </w:rPr>
        <w:t>Les conditions d’emploi et de travail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>, avec le partage d’expériences sur des techniques de mangement innovantes</w:t>
      </w:r>
      <w:r w:rsidR="00B14BBD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:rsidR="002A6096" w:rsidRPr="00B14BBD" w:rsidRDefault="002A6096" w:rsidP="002A6096">
      <w:pPr>
        <w:pStyle w:val="NormalWeb"/>
        <w:numPr>
          <w:ilvl w:val="0"/>
          <w:numId w:val="1"/>
        </w:numPr>
        <w:spacing w:before="0" w:beforeAutospacing="0" w:after="80" w:afterAutospacing="0" w:line="276" w:lineRule="auto"/>
        <w:ind w:right="5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4BBD">
        <w:rPr>
          <w:rFonts w:ascii="Arial" w:eastAsiaTheme="minorHAnsi" w:hAnsi="Arial" w:cs="Arial"/>
          <w:b/>
          <w:sz w:val="22"/>
          <w:szCs w:val="22"/>
          <w:lang w:eastAsia="en-US"/>
        </w:rPr>
        <w:t>La formation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>, avec la présentation de l’offre de formation qualifiante de la Région Normandie et la visite des plateaux technique du Lycée Saint-Joseph et de l'Institut de Formation d'Aides-Soignants (I.F.A.S.) de Deauville. L’objectif était d’échanger sur les passerelles entre le soin et les services à la personne.</w:t>
      </w:r>
    </w:p>
    <w:p w:rsidR="002A6096" w:rsidRPr="00B14BBD" w:rsidRDefault="002A6096" w:rsidP="002A6096">
      <w:pPr>
        <w:pStyle w:val="NormalWeb"/>
        <w:numPr>
          <w:ilvl w:val="0"/>
          <w:numId w:val="1"/>
        </w:numPr>
        <w:spacing w:before="0" w:beforeAutospacing="0" w:after="80" w:afterAutospacing="0" w:line="276" w:lineRule="auto"/>
        <w:ind w:right="5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4BBD">
        <w:rPr>
          <w:rFonts w:ascii="Arial" w:eastAsiaTheme="minorHAnsi" w:hAnsi="Arial" w:cs="Arial"/>
          <w:b/>
          <w:sz w:val="22"/>
          <w:szCs w:val="22"/>
          <w:lang w:eastAsia="en-US"/>
        </w:rPr>
        <w:t>L’attractivité des employeurs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>, avec la présentation des Trophées des métiers d</w:t>
      </w:r>
      <w:r w:rsidR="00B14BBD">
        <w:rPr>
          <w:rFonts w:ascii="Arial" w:eastAsiaTheme="minorHAnsi" w:hAnsi="Arial" w:cs="Arial"/>
          <w:sz w:val="22"/>
          <w:szCs w:val="22"/>
          <w:lang w:eastAsia="en-US"/>
        </w:rPr>
        <w:t xml:space="preserve">es 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>service</w:t>
      </w:r>
      <w:r w:rsidR="00B14BBD">
        <w:rPr>
          <w:rFonts w:ascii="Arial" w:eastAsiaTheme="minorHAnsi" w:hAnsi="Arial" w:cs="Arial"/>
          <w:sz w:val="22"/>
          <w:szCs w:val="22"/>
          <w:lang w:eastAsia="en-US"/>
        </w:rPr>
        <w:t>s à la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 xml:space="preserve"> personne qui visent à faire concourir les salariés sur des épreuves de compétences, basées sur le savoir être, les techniques de travail et l’engagement.</w:t>
      </w:r>
    </w:p>
    <w:p w:rsidR="002A6096" w:rsidRPr="00B14BBD" w:rsidRDefault="002A6096" w:rsidP="002A6096">
      <w:pPr>
        <w:pStyle w:val="NormalWeb"/>
        <w:numPr>
          <w:ilvl w:val="0"/>
          <w:numId w:val="1"/>
        </w:numPr>
        <w:spacing w:before="0" w:beforeAutospacing="0" w:after="80" w:afterAutospacing="0" w:line="276" w:lineRule="auto"/>
        <w:ind w:right="5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4BBD">
        <w:rPr>
          <w:rFonts w:ascii="Arial" w:eastAsiaTheme="minorHAnsi" w:hAnsi="Arial" w:cs="Arial"/>
          <w:b/>
          <w:sz w:val="22"/>
          <w:szCs w:val="22"/>
          <w:lang w:eastAsia="en-US"/>
        </w:rPr>
        <w:t>L’attractivité territoriale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>, avec le soutien des collectivités territoriales.</w:t>
      </w:r>
    </w:p>
    <w:p w:rsidR="00F622BC" w:rsidRPr="00B14BBD" w:rsidRDefault="00F622BC" w:rsidP="002A6096">
      <w:pPr>
        <w:pStyle w:val="NormalWeb"/>
        <w:numPr>
          <w:ilvl w:val="0"/>
          <w:numId w:val="1"/>
        </w:numPr>
        <w:spacing w:before="0" w:beforeAutospacing="0" w:after="80" w:afterAutospacing="0" w:line="276" w:lineRule="auto"/>
        <w:ind w:right="58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14BBD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L’expérimentation territoriale </w:t>
      </w:r>
      <w:r w:rsidRPr="00B14BBD">
        <w:rPr>
          <w:rFonts w:ascii="Arial" w:eastAsiaTheme="minorHAnsi" w:hAnsi="Arial" w:cs="Arial"/>
          <w:sz w:val="22"/>
          <w:szCs w:val="22"/>
          <w:lang w:eastAsia="en-US"/>
        </w:rPr>
        <w:t>menée dans le Nord Pays d’Auge portera de nouvelles orientations. Ce mardi 13 septembre 2022, le groupe de travail sur les métiers des services à la personne se réunissait à l’institut de Formation des Aides-Soignants (I.F.A.S) de Deauville.</w:t>
      </w: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  <w:r w:rsidRPr="00B14BBD">
        <w:rPr>
          <w:rFonts w:ascii="Arial" w:hAnsi="Arial" w:cs="Arial"/>
        </w:rPr>
        <w:t>La prochaine action programmée est le Job Dating, organisée à Touques le 7 octobre 2022</w:t>
      </w:r>
      <w:r w:rsidR="00F622BC" w:rsidRPr="00B14BBD">
        <w:rPr>
          <w:rFonts w:ascii="Arial" w:hAnsi="Arial" w:cs="Arial"/>
        </w:rPr>
        <w:t xml:space="preserve"> par la communauté de commune Cœur Côte Fleurie</w:t>
      </w:r>
      <w:r w:rsidRPr="00B14BBD">
        <w:rPr>
          <w:rFonts w:ascii="Arial" w:hAnsi="Arial" w:cs="Arial"/>
        </w:rPr>
        <w:t>.</w:t>
      </w: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  <w:r w:rsidRPr="00B14BBD">
        <w:rPr>
          <w:rFonts w:ascii="Arial" w:hAnsi="Arial" w:cs="Arial"/>
        </w:rPr>
        <w:lastRenderedPageBreak/>
        <w:t xml:space="preserve">L’ensemble des projets réalisés et à venir sont </w:t>
      </w:r>
      <w:proofErr w:type="spellStart"/>
      <w:r w:rsidRPr="00B14BBD">
        <w:rPr>
          <w:rFonts w:ascii="Arial" w:hAnsi="Arial" w:cs="Arial"/>
        </w:rPr>
        <w:t>co</w:t>
      </w:r>
      <w:r w:rsidR="00B14BBD">
        <w:rPr>
          <w:rFonts w:ascii="Arial" w:hAnsi="Arial" w:cs="Arial"/>
        </w:rPr>
        <w:t>-</w:t>
      </w:r>
      <w:r w:rsidRPr="00B14BBD">
        <w:rPr>
          <w:rFonts w:ascii="Arial" w:hAnsi="Arial" w:cs="Arial"/>
        </w:rPr>
        <w:t>construits</w:t>
      </w:r>
      <w:proofErr w:type="spellEnd"/>
      <w:r w:rsidRPr="00B14BBD">
        <w:rPr>
          <w:rFonts w:ascii="Arial" w:hAnsi="Arial" w:cs="Arial"/>
        </w:rPr>
        <w:t xml:space="preserve"> dans un esprit partenarial, au service du territoire, des employeurs et de ses habitants.</w:t>
      </w:r>
      <w:r w:rsidR="00F622BC" w:rsidRPr="00B14BBD">
        <w:rPr>
          <w:rFonts w:ascii="Arial" w:hAnsi="Arial" w:cs="Arial"/>
        </w:rPr>
        <w:t xml:space="preserve"> </w:t>
      </w: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B14BBD" w:rsidRDefault="00B14BBD" w:rsidP="00B14BBD">
      <w:pPr>
        <w:spacing w:after="0" w:line="240" w:lineRule="auto"/>
        <w:rPr>
          <w:rFonts w:ascii="Arial" w:hAnsi="Arial" w:cs="Arial"/>
        </w:rPr>
      </w:pPr>
      <w:r w:rsidRPr="00B14BBD">
        <w:rPr>
          <w:rFonts w:ascii="Arial" w:hAnsi="Arial" w:cs="Arial"/>
        </w:rPr>
        <w:t>Contact presse</w:t>
      </w:r>
      <w:r>
        <w:rPr>
          <w:rFonts w:ascii="Arial" w:hAnsi="Arial" w:cs="Arial"/>
        </w:rPr>
        <w:t xml:space="preserve"> </w:t>
      </w:r>
      <w:r w:rsidRPr="00B14BBD">
        <w:rPr>
          <w:rFonts w:ascii="Arial" w:hAnsi="Arial" w:cs="Arial"/>
        </w:rPr>
        <w:t xml:space="preserve">: </w:t>
      </w:r>
    </w:p>
    <w:p w:rsidR="002A6096" w:rsidRDefault="00B14BBD" w:rsidP="00B14BBD">
      <w:pPr>
        <w:spacing w:after="0" w:line="240" w:lineRule="auto"/>
        <w:rPr>
          <w:rFonts w:ascii="Arial" w:hAnsi="Arial" w:cs="Arial"/>
        </w:rPr>
      </w:pPr>
      <w:r w:rsidRPr="00B14BBD">
        <w:rPr>
          <w:rFonts w:ascii="Arial" w:hAnsi="Arial" w:cs="Arial"/>
        </w:rPr>
        <w:t xml:space="preserve">Charlotte Chanteloup – tel : 02 31 06 98 96 – </w:t>
      </w:r>
      <w:hyperlink r:id="rId6" w:history="1">
        <w:r w:rsidRPr="00737026">
          <w:rPr>
            <w:rStyle w:val="Lienhypertexte"/>
            <w:rFonts w:ascii="Arial" w:hAnsi="Arial" w:cs="Arial"/>
          </w:rPr>
          <w:t>charlotte.chanteloup@normandie.fr</w:t>
        </w:r>
      </w:hyperlink>
    </w:p>
    <w:p w:rsidR="00B14BBD" w:rsidRPr="00B14BBD" w:rsidRDefault="00B14BBD" w:rsidP="00B14BBD">
      <w:pPr>
        <w:spacing w:after="0" w:line="240" w:lineRule="auto"/>
        <w:rPr>
          <w:rFonts w:ascii="Arial" w:hAnsi="Arial" w:cs="Arial"/>
        </w:rPr>
      </w:pPr>
    </w:p>
    <w:p w:rsidR="002A6096" w:rsidRPr="00B14BBD" w:rsidRDefault="002A6096" w:rsidP="002A6096">
      <w:pPr>
        <w:spacing w:after="0" w:line="240" w:lineRule="auto"/>
        <w:rPr>
          <w:rFonts w:ascii="Arial" w:hAnsi="Arial" w:cs="Arial"/>
        </w:rPr>
      </w:pPr>
    </w:p>
    <w:p w:rsidR="00AC55A4" w:rsidRPr="00B14BBD" w:rsidRDefault="00AC55A4">
      <w:pPr>
        <w:rPr>
          <w:rFonts w:ascii="Arial" w:hAnsi="Arial" w:cs="Arial"/>
        </w:rPr>
      </w:pPr>
    </w:p>
    <w:sectPr w:rsidR="00AC55A4" w:rsidRPr="00B14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674A9A"/>
    <w:multiLevelType w:val="hybridMultilevel"/>
    <w:tmpl w:val="6E3455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096"/>
    <w:rsid w:val="002A6096"/>
    <w:rsid w:val="00927079"/>
    <w:rsid w:val="00AC55A4"/>
    <w:rsid w:val="00B14BBD"/>
    <w:rsid w:val="00EB1A01"/>
    <w:rsid w:val="00F6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3F75"/>
  <w15:chartTrackingRefBased/>
  <w15:docId w15:val="{6445FD8B-3C98-4D39-9DCD-0CE45831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609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B14BB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14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PANNETIER Betty</dc:creator>
  <cp:keywords/>
  <dc:description/>
  <cp:lastModifiedBy>CHANTELOUP Charlotte</cp:lastModifiedBy>
  <cp:revision>4</cp:revision>
  <dcterms:created xsi:type="dcterms:W3CDTF">2022-09-13T15:46:00Z</dcterms:created>
  <dcterms:modified xsi:type="dcterms:W3CDTF">2022-09-13T15:49:00Z</dcterms:modified>
</cp:coreProperties>
</file>