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ECB47" w14:textId="77777777" w:rsidR="00DC1B64" w:rsidRPr="00737EC5" w:rsidRDefault="00DC1B64" w:rsidP="00DC1B64">
      <w:pPr>
        <w:pStyle w:val="Default"/>
        <w:ind w:left="-1134"/>
        <w:jc w:val="right"/>
        <w:rPr>
          <w:rStyle w:val="family-name"/>
          <w:rFonts w:ascii="Arial" w:hAnsi="Arial" w:cs="Arial"/>
          <w:color w:val="auto"/>
          <w:sz w:val="22"/>
          <w:szCs w:val="22"/>
        </w:rPr>
      </w:pPr>
      <w:bookmarkStart w:id="0" w:name="_Hlk97907382"/>
      <w:bookmarkStart w:id="1" w:name="_Hlk116654922"/>
      <w:r w:rsidRPr="00737EC5">
        <w:rPr>
          <w:rFonts w:ascii="Arial" w:hAnsi="Arial" w:cs="Arial"/>
          <w:noProof/>
          <w:color w:val="auto"/>
          <w:sz w:val="22"/>
          <w:szCs w:val="22"/>
          <w:lang w:eastAsia="fr-FR"/>
        </w:rPr>
        <w:drawing>
          <wp:inline distT="0" distB="0" distL="0" distR="0" wp14:anchorId="0738FF23" wp14:editId="30A09AA9">
            <wp:extent cx="5892518" cy="1104197"/>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2481" cy="1111686"/>
                    </a:xfrm>
                    <a:prstGeom prst="rect">
                      <a:avLst/>
                    </a:prstGeom>
                  </pic:spPr>
                </pic:pic>
              </a:graphicData>
            </a:graphic>
          </wp:inline>
        </w:drawing>
      </w:r>
    </w:p>
    <w:p w14:paraId="73D91152" w14:textId="2BDB733C" w:rsidR="00DC1B64" w:rsidRPr="00737EC5" w:rsidRDefault="00DC1B64" w:rsidP="00DC1B64">
      <w:pPr>
        <w:jc w:val="right"/>
      </w:pPr>
      <w:r w:rsidRPr="00737EC5">
        <w:rPr>
          <w:rStyle w:val="family-name"/>
        </w:rPr>
        <w:t xml:space="preserve">Le </w:t>
      </w:r>
      <w:r>
        <w:rPr>
          <w:rStyle w:val="family-name"/>
        </w:rPr>
        <w:t xml:space="preserve">17 octobre </w:t>
      </w:r>
      <w:r w:rsidRPr="00737EC5">
        <w:rPr>
          <w:rStyle w:val="family-name"/>
        </w:rPr>
        <w:t>2022</w:t>
      </w:r>
    </w:p>
    <w:bookmarkEnd w:id="0"/>
    <w:p w14:paraId="697A6F46" w14:textId="77777777" w:rsidR="00DC1B64" w:rsidRPr="00737EC5" w:rsidRDefault="00DC1B64" w:rsidP="00DC1B64">
      <w:pPr>
        <w:spacing w:after="0" w:line="240" w:lineRule="auto"/>
        <w:jc w:val="both"/>
        <w:rPr>
          <w:b/>
          <w:shd w:val="clear" w:color="auto" w:fill="FFFFFF"/>
        </w:rPr>
      </w:pPr>
    </w:p>
    <w:p w14:paraId="190BAD45" w14:textId="77777777" w:rsidR="00DC1B64" w:rsidRPr="00737EC5" w:rsidRDefault="00DC1B64" w:rsidP="00DC1B64">
      <w:pPr>
        <w:spacing w:after="0" w:line="240" w:lineRule="auto"/>
        <w:jc w:val="both"/>
        <w:rPr>
          <w:b/>
          <w:bCs/>
          <w:sz w:val="32"/>
          <w:szCs w:val="32"/>
        </w:rPr>
      </w:pPr>
      <w:r w:rsidRPr="00737EC5">
        <w:rPr>
          <w:b/>
          <w:bCs/>
          <w:sz w:val="32"/>
          <w:szCs w:val="32"/>
        </w:rPr>
        <w:t>Assemblée plénière de la Région Normandie</w:t>
      </w:r>
    </w:p>
    <w:p w14:paraId="7002E590" w14:textId="77777777" w:rsidR="00DC1B64" w:rsidRPr="00737EC5" w:rsidRDefault="00DC1B64" w:rsidP="00DC1B64">
      <w:pPr>
        <w:spacing w:after="0" w:line="240" w:lineRule="auto"/>
        <w:jc w:val="both"/>
        <w:rPr>
          <w:b/>
          <w:bCs/>
        </w:rPr>
      </w:pPr>
    </w:p>
    <w:p w14:paraId="3A2DB9AD" w14:textId="3197D0A8" w:rsidR="00DC1B64" w:rsidRPr="00737EC5" w:rsidRDefault="00DC1B64" w:rsidP="00DC1B64">
      <w:pPr>
        <w:pStyle w:val="NormalWeb"/>
        <w:spacing w:before="0" w:beforeAutospacing="0" w:after="0" w:afterAutospacing="0"/>
        <w:jc w:val="both"/>
        <w:rPr>
          <w:rStyle w:val="lev"/>
          <w:rFonts w:ascii="Arial" w:hAnsi="Arial" w:cs="Arial"/>
          <w:sz w:val="22"/>
          <w:szCs w:val="22"/>
        </w:rPr>
      </w:pPr>
      <w:r w:rsidRPr="00737EC5">
        <w:rPr>
          <w:rStyle w:val="lev"/>
          <w:rFonts w:ascii="Arial" w:hAnsi="Arial" w:cs="Arial"/>
          <w:sz w:val="22"/>
          <w:szCs w:val="22"/>
        </w:rPr>
        <w:t>Une assemblée plénière de la Région Normandie s’est tenue lundi</w:t>
      </w:r>
      <w:r>
        <w:rPr>
          <w:rStyle w:val="lev"/>
          <w:rFonts w:ascii="Arial" w:hAnsi="Arial" w:cs="Arial"/>
          <w:sz w:val="22"/>
          <w:szCs w:val="22"/>
        </w:rPr>
        <w:t xml:space="preserve"> 17 octobre 2022</w:t>
      </w:r>
      <w:r w:rsidRPr="00737EC5">
        <w:rPr>
          <w:rStyle w:val="lev"/>
          <w:rFonts w:ascii="Arial" w:hAnsi="Arial" w:cs="Arial"/>
          <w:sz w:val="22"/>
          <w:szCs w:val="22"/>
        </w:rPr>
        <w:t xml:space="preserve"> sous la présidence d’Hervé Morin. Parmi les sujets à l’ordre du jour, on peut notamment retenir : </w:t>
      </w:r>
    </w:p>
    <w:p w14:paraId="3C357C43" w14:textId="4A202010" w:rsidR="007138BC" w:rsidRDefault="007138BC" w:rsidP="00CE06E7">
      <w:pPr>
        <w:jc w:val="both"/>
      </w:pPr>
    </w:p>
    <w:p w14:paraId="1B77A74F" w14:textId="3405DE59" w:rsidR="006F4D92" w:rsidRDefault="00106BFC" w:rsidP="00CE06E7">
      <w:pPr>
        <w:jc w:val="both"/>
        <w:rPr>
          <w:b/>
          <w:sz w:val="24"/>
          <w:szCs w:val="24"/>
        </w:rPr>
      </w:pPr>
      <w:r w:rsidRPr="00AA39C5">
        <w:rPr>
          <w:b/>
          <w:sz w:val="24"/>
          <w:szCs w:val="24"/>
        </w:rPr>
        <w:t xml:space="preserve">- </w:t>
      </w:r>
      <w:r w:rsidR="000D2A19">
        <w:rPr>
          <w:b/>
          <w:sz w:val="24"/>
          <w:szCs w:val="24"/>
        </w:rPr>
        <w:t>Accueil de deux nouveaux Conseillers régionaux et réé</w:t>
      </w:r>
      <w:r w:rsidRPr="00AA39C5">
        <w:rPr>
          <w:b/>
          <w:sz w:val="24"/>
          <w:szCs w:val="24"/>
        </w:rPr>
        <w:t>lection de la Commission Permanente</w:t>
      </w:r>
    </w:p>
    <w:p w14:paraId="602FDD5D" w14:textId="2DBDE6ED" w:rsidR="00B86711" w:rsidRPr="00B86711" w:rsidRDefault="00B86711" w:rsidP="00B86711">
      <w:pPr>
        <w:rPr>
          <w:rFonts w:ascii="Calibri" w:hAnsi="Calibri" w:cs="Calibri"/>
          <w:b/>
          <w:bCs/>
          <w:u w:val="single"/>
        </w:rPr>
      </w:pPr>
      <w:r>
        <w:rPr>
          <w:b/>
          <w:bCs/>
          <w:u w:val="single"/>
        </w:rPr>
        <w:t>Nouveaux élus régionaux :</w:t>
      </w:r>
    </w:p>
    <w:p w14:paraId="183B0B13" w14:textId="7F34DCE4" w:rsidR="006F4D92" w:rsidRDefault="00106BFC" w:rsidP="00B86711">
      <w:pPr>
        <w:autoSpaceDE w:val="0"/>
        <w:autoSpaceDN w:val="0"/>
        <w:adjustRightInd w:val="0"/>
        <w:spacing w:after="0" w:line="240" w:lineRule="auto"/>
        <w:jc w:val="both"/>
        <w:rPr>
          <w:rFonts w:ascii="ArialMT" w:hAnsi="ArialMT" w:cs="ArialMT"/>
        </w:rPr>
      </w:pPr>
      <w:r>
        <w:rPr>
          <w:rFonts w:ascii="ArialMT" w:hAnsi="ArialMT" w:cs="ArialMT"/>
        </w:rPr>
        <w:t xml:space="preserve">A la </w:t>
      </w:r>
      <w:r w:rsidR="006F4D92">
        <w:rPr>
          <w:rFonts w:ascii="ArialMT" w:hAnsi="ArialMT" w:cs="ArialMT"/>
        </w:rPr>
        <w:t xml:space="preserve">suite de la démission de Marie-Agnès </w:t>
      </w:r>
      <w:r w:rsidR="00353541">
        <w:rPr>
          <w:rFonts w:ascii="ArialMT" w:hAnsi="ArialMT" w:cs="ArialMT"/>
        </w:rPr>
        <w:t xml:space="preserve">POUSSIER-WINSBACK </w:t>
      </w:r>
      <w:r w:rsidR="006F4D92">
        <w:rPr>
          <w:rFonts w:ascii="ArialMT" w:hAnsi="ArialMT" w:cs="ArialMT"/>
        </w:rPr>
        <w:t xml:space="preserve">et </w:t>
      </w:r>
      <w:r w:rsidR="00353541">
        <w:rPr>
          <w:rFonts w:ascii="ArialMT" w:hAnsi="ArialMT" w:cs="ArialMT"/>
        </w:rPr>
        <w:t>d’</w:t>
      </w:r>
      <w:r w:rsidR="006F4D92">
        <w:rPr>
          <w:rFonts w:ascii="ArialMT" w:hAnsi="ArialMT" w:cs="ArialMT"/>
        </w:rPr>
        <w:t xml:space="preserve">Anna </w:t>
      </w:r>
      <w:r w:rsidR="00353541">
        <w:rPr>
          <w:rFonts w:ascii="ArialMT" w:hAnsi="ArialMT" w:cs="ArialMT"/>
        </w:rPr>
        <w:t>PIC</w:t>
      </w:r>
      <w:r w:rsidR="006F4D92">
        <w:rPr>
          <w:rFonts w:ascii="ArialMT" w:hAnsi="ArialMT" w:cs="ArialMT"/>
        </w:rPr>
        <w:t xml:space="preserve">, </w:t>
      </w:r>
      <w:r w:rsidR="00353541">
        <w:rPr>
          <w:rFonts w:ascii="ArialMT" w:hAnsi="ArialMT" w:cs="ArialMT"/>
        </w:rPr>
        <w:t>élues députées, l</w:t>
      </w:r>
      <w:r w:rsidR="00EE0C23">
        <w:rPr>
          <w:rFonts w:ascii="ArialMT" w:hAnsi="ArialMT" w:cs="ArialMT"/>
        </w:rPr>
        <w:t>’assemblée accueille</w:t>
      </w:r>
      <w:r>
        <w:rPr>
          <w:rFonts w:ascii="ArialMT" w:hAnsi="ArialMT" w:cs="ArialMT"/>
        </w:rPr>
        <w:t xml:space="preserve"> deux nouveaux conseillers régionaux : </w:t>
      </w:r>
    </w:p>
    <w:p w14:paraId="546F56D8" w14:textId="6309FCF5" w:rsidR="00442018" w:rsidRPr="00B86711" w:rsidRDefault="00B86711" w:rsidP="00B86711">
      <w:pPr>
        <w:spacing w:after="120"/>
        <w:ind w:left="284"/>
        <w:jc w:val="both"/>
        <w:rPr>
          <w:rFonts w:ascii="ArialMT" w:hAnsi="ArialMT"/>
        </w:rPr>
      </w:pPr>
      <w:r>
        <w:rPr>
          <w:rFonts w:cs="Times New Roman"/>
          <w:bCs/>
        </w:rPr>
        <w:t xml:space="preserve">- </w:t>
      </w:r>
      <w:r w:rsidR="001F1D41" w:rsidRPr="00514358">
        <w:rPr>
          <w:rFonts w:cs="Times New Roman"/>
          <w:bCs/>
        </w:rPr>
        <w:t>Robin DEVOGELAERE-POZZO</w:t>
      </w:r>
      <w:r w:rsidR="00442018" w:rsidRPr="00514358">
        <w:rPr>
          <w:rFonts w:cs="Times New Roman"/>
          <w:bCs/>
        </w:rPr>
        <w:t>, pour la Normandie Conquérante</w:t>
      </w:r>
      <w:r w:rsidR="00BA1AE7" w:rsidRPr="00514358">
        <w:rPr>
          <w:rFonts w:cs="Times New Roman"/>
          <w:bCs/>
        </w:rPr>
        <w:t>,</w:t>
      </w:r>
      <w:r w:rsidR="001F1D41" w:rsidRPr="00514358">
        <w:rPr>
          <w:rFonts w:cs="Times New Roman"/>
          <w:bCs/>
        </w:rPr>
        <w:t xml:space="preserve"> </w:t>
      </w:r>
      <w:r>
        <w:t xml:space="preserve">qui remplace Marie Agnès Poussier </w:t>
      </w:r>
      <w:proofErr w:type="spellStart"/>
      <w:r>
        <w:t>Winsback</w:t>
      </w:r>
      <w:proofErr w:type="spellEnd"/>
    </w:p>
    <w:p w14:paraId="252D03E7" w14:textId="306264E7" w:rsidR="00B86711" w:rsidRPr="00B86711" w:rsidRDefault="00B86711" w:rsidP="00B86711">
      <w:pPr>
        <w:ind w:left="284"/>
        <w:jc w:val="both"/>
        <w:rPr>
          <w:rFonts w:ascii="Calibri" w:hAnsi="Calibri"/>
        </w:rPr>
      </w:pPr>
      <w:r>
        <w:rPr>
          <w:rFonts w:cs="Times New Roman"/>
          <w:bCs/>
        </w:rPr>
        <w:t xml:space="preserve">- </w:t>
      </w:r>
      <w:r w:rsidR="001F1D41" w:rsidRPr="00514358">
        <w:rPr>
          <w:rFonts w:cs="Times New Roman"/>
          <w:bCs/>
        </w:rPr>
        <w:t>Quentin LAGALLARDE</w:t>
      </w:r>
      <w:r w:rsidR="00514358" w:rsidRPr="00514358">
        <w:rPr>
          <w:rFonts w:cs="Times New Roman"/>
          <w:bCs/>
        </w:rPr>
        <w:t>, pour le Groupe Socialiste, Radical et Citoyen</w:t>
      </w:r>
      <w:r>
        <w:rPr>
          <w:rFonts w:cs="Times New Roman"/>
          <w:bCs/>
        </w:rPr>
        <w:t xml:space="preserve"> </w:t>
      </w:r>
      <w:r>
        <w:t>qui remplace Anna Pic</w:t>
      </w:r>
    </w:p>
    <w:p w14:paraId="4AFB82D8" w14:textId="0BE6A5BF" w:rsidR="00B86711" w:rsidRDefault="00B86711" w:rsidP="00B86711">
      <w:pPr>
        <w:rPr>
          <w:b/>
          <w:bCs/>
          <w:u w:val="single"/>
        </w:rPr>
      </w:pPr>
      <w:r>
        <w:rPr>
          <w:b/>
          <w:bCs/>
          <w:u w:val="single"/>
        </w:rPr>
        <w:t>Nouvelle Vice-Présidente :</w:t>
      </w:r>
    </w:p>
    <w:p w14:paraId="34A33841" w14:textId="5FA833C9" w:rsidR="00B86711" w:rsidRDefault="00B86711" w:rsidP="00B86711">
      <w:pPr>
        <w:jc w:val="both"/>
        <w:rPr>
          <w:rFonts w:ascii="ArialMT" w:hAnsi="ArialMT" w:cs="ArialMT"/>
          <w:highlight w:val="yellow"/>
        </w:rPr>
      </w:pPr>
      <w:r>
        <w:t>En remplacement de Marie Agnès Poussier-</w:t>
      </w:r>
      <w:proofErr w:type="spellStart"/>
      <w:r>
        <w:t>Winsback</w:t>
      </w:r>
      <w:proofErr w:type="spellEnd"/>
      <w:r>
        <w:t xml:space="preserve">, Nathalie PORTE </w:t>
      </w:r>
      <w:r w:rsidRPr="00B86711">
        <w:rPr>
          <w:rFonts w:ascii="ArialMT" w:hAnsi="ArialMT" w:cs="ArialMT"/>
        </w:rPr>
        <w:t>devient Vice-Présidente de la Région Normandie, chargée du tourisme et de l’attractivité.</w:t>
      </w:r>
    </w:p>
    <w:p w14:paraId="17BC5DAD" w14:textId="77777777" w:rsidR="00B86711" w:rsidRDefault="00B86711" w:rsidP="00B86711">
      <w:pPr>
        <w:spacing w:after="120" w:line="240" w:lineRule="auto"/>
        <w:jc w:val="both"/>
        <w:rPr>
          <w:rFonts w:ascii="ArialMT" w:hAnsi="ArialMT" w:cs="ArialMT"/>
        </w:rPr>
      </w:pPr>
    </w:p>
    <w:p w14:paraId="0A1EC527" w14:textId="77777777" w:rsidR="00B86711" w:rsidRDefault="00B86711" w:rsidP="00B86711">
      <w:r w:rsidRPr="00B86711">
        <w:rPr>
          <w:u w:val="single"/>
        </w:rPr>
        <w:t>N</w:t>
      </w:r>
      <w:r>
        <w:rPr>
          <w:b/>
          <w:bCs/>
          <w:u w:val="single"/>
        </w:rPr>
        <w:t>ouvelle liste de la commission permanente :</w:t>
      </w:r>
    </w:p>
    <w:p w14:paraId="597E2569" w14:textId="57DDDD6E" w:rsidR="00B86711" w:rsidRPr="00B86711" w:rsidRDefault="00B86711" w:rsidP="00B86711">
      <w:pPr>
        <w:rPr>
          <w:rFonts w:ascii="ArialMT" w:hAnsi="ArialMT" w:cs="ArialMT"/>
        </w:rPr>
      </w:pPr>
      <w:r>
        <w:rPr>
          <w:rFonts w:ascii="ArialMT" w:hAnsi="ArialMT" w:cs="ArialMT"/>
        </w:rPr>
        <w:t>Les élus ont procédé à la réélection de</w:t>
      </w:r>
      <w:r w:rsidRPr="00353541">
        <w:rPr>
          <w:rFonts w:ascii="ArialMT" w:hAnsi="ArialMT" w:cs="ArialMT"/>
        </w:rPr>
        <w:t xml:space="preserve"> la Commission Permanente.</w:t>
      </w:r>
      <w:r>
        <w:rPr>
          <w:rFonts w:ascii="ArialMT" w:hAnsi="ArialMT" w:cs="ArialMT"/>
        </w:rPr>
        <w:t xml:space="preserve"> Les membres qui la composent sont : </w:t>
      </w:r>
    </w:p>
    <w:p w14:paraId="576E087B" w14:textId="77777777" w:rsidR="00B86711" w:rsidRDefault="00B86711" w:rsidP="00B86711">
      <w:r>
        <w:t>Hervé MORIN</w:t>
      </w:r>
    </w:p>
    <w:p w14:paraId="75E45A8B" w14:textId="77777777" w:rsidR="00B86711" w:rsidRDefault="00B86711" w:rsidP="00B86711">
      <w:pPr>
        <w:autoSpaceDE w:val="0"/>
        <w:autoSpaceDN w:val="0"/>
        <w:spacing w:after="100"/>
        <w:ind w:left="284" w:hanging="284"/>
      </w:pPr>
      <w:r>
        <w:t xml:space="preserve">David MARGUERITTE  </w:t>
      </w:r>
    </w:p>
    <w:p w14:paraId="54728294" w14:textId="77777777" w:rsidR="00B86711" w:rsidRDefault="00B86711" w:rsidP="00B86711">
      <w:pPr>
        <w:autoSpaceDE w:val="0"/>
        <w:autoSpaceDN w:val="0"/>
        <w:spacing w:after="100"/>
        <w:ind w:left="284" w:hanging="284"/>
      </w:pPr>
      <w:r>
        <w:t>Sophie GAUGAIN</w:t>
      </w:r>
    </w:p>
    <w:p w14:paraId="480839D0" w14:textId="77777777" w:rsidR="00B86711" w:rsidRDefault="00B86711" w:rsidP="00B86711">
      <w:pPr>
        <w:autoSpaceDE w:val="0"/>
        <w:autoSpaceDN w:val="0"/>
        <w:spacing w:after="100"/>
        <w:ind w:left="284" w:hanging="284"/>
      </w:pPr>
      <w:r>
        <w:t>Bertrand DENIAUD</w:t>
      </w:r>
    </w:p>
    <w:p w14:paraId="7E9EB66D" w14:textId="77777777" w:rsidR="00B86711" w:rsidRDefault="00B86711" w:rsidP="00B86711">
      <w:pPr>
        <w:autoSpaceDE w:val="0"/>
        <w:autoSpaceDN w:val="0"/>
        <w:spacing w:after="100"/>
        <w:ind w:left="284" w:hanging="284"/>
      </w:pPr>
      <w:r>
        <w:t>Clotilde EUDIER</w:t>
      </w:r>
    </w:p>
    <w:p w14:paraId="29C979F2" w14:textId="77777777" w:rsidR="00B86711" w:rsidRDefault="00B86711" w:rsidP="00B86711">
      <w:pPr>
        <w:autoSpaceDE w:val="0"/>
        <w:autoSpaceDN w:val="0"/>
        <w:spacing w:after="100"/>
        <w:ind w:left="284" w:hanging="284"/>
      </w:pPr>
      <w:r>
        <w:t>Jean-Baptiste GASTINNE</w:t>
      </w:r>
    </w:p>
    <w:p w14:paraId="3158069E" w14:textId="77777777" w:rsidR="00B86711" w:rsidRDefault="00B86711" w:rsidP="00B86711">
      <w:pPr>
        <w:autoSpaceDE w:val="0"/>
        <w:autoSpaceDN w:val="0"/>
        <w:spacing w:after="100"/>
        <w:ind w:left="284" w:hanging="284"/>
      </w:pPr>
      <w:r>
        <w:t>Virginie CAROLO-LUTROT</w:t>
      </w:r>
    </w:p>
    <w:p w14:paraId="19029CBD" w14:textId="77777777" w:rsidR="00B86711" w:rsidRDefault="00B86711" w:rsidP="00B86711">
      <w:pPr>
        <w:autoSpaceDE w:val="0"/>
        <w:autoSpaceDN w:val="0"/>
        <w:spacing w:after="100"/>
        <w:ind w:left="284" w:hanging="284"/>
      </w:pPr>
      <w:r>
        <w:t>Guy LEFRAND</w:t>
      </w:r>
    </w:p>
    <w:p w14:paraId="1443C120" w14:textId="77777777" w:rsidR="00B86711" w:rsidRDefault="00B86711" w:rsidP="00B86711">
      <w:pPr>
        <w:autoSpaceDE w:val="0"/>
        <w:autoSpaceDN w:val="0"/>
        <w:spacing w:after="100"/>
        <w:ind w:left="284" w:hanging="284"/>
      </w:pPr>
      <w:r>
        <w:t>Nathalie PORTE</w:t>
      </w:r>
    </w:p>
    <w:p w14:paraId="0654A086" w14:textId="77777777" w:rsidR="00B86711" w:rsidRDefault="00B86711" w:rsidP="00B86711">
      <w:pPr>
        <w:autoSpaceDE w:val="0"/>
        <w:autoSpaceDN w:val="0"/>
        <w:spacing w:after="100"/>
        <w:ind w:left="284" w:hanging="284"/>
      </w:pPr>
      <w:r>
        <w:t>Rodolphe THOMAS</w:t>
      </w:r>
    </w:p>
    <w:p w14:paraId="779EFB7C" w14:textId="77777777" w:rsidR="00B86711" w:rsidRDefault="00B86711" w:rsidP="00B86711">
      <w:pPr>
        <w:autoSpaceDE w:val="0"/>
        <w:autoSpaceDN w:val="0"/>
        <w:spacing w:after="100"/>
        <w:ind w:left="284" w:hanging="284"/>
      </w:pPr>
      <w:r>
        <w:t>Julie BARENTON GUILLAS</w:t>
      </w:r>
    </w:p>
    <w:p w14:paraId="2922B6D7" w14:textId="77777777" w:rsidR="00B86711" w:rsidRDefault="00B86711" w:rsidP="00B86711">
      <w:pPr>
        <w:pStyle w:val="Paragraphedeliste"/>
        <w:autoSpaceDE w:val="0"/>
        <w:autoSpaceDN w:val="0"/>
        <w:spacing w:after="100" w:line="240" w:lineRule="auto"/>
        <w:ind w:left="284" w:hanging="284"/>
        <w:rPr>
          <w:rFonts w:ascii="Calibri" w:hAnsi="Calibri" w:cs="Calibri"/>
        </w:rPr>
      </w:pPr>
      <w:r>
        <w:rPr>
          <w:rFonts w:ascii="Calibri" w:hAnsi="Calibri" w:cs="Calibri"/>
        </w:rPr>
        <w:lastRenderedPageBreak/>
        <w:t>Patrick GOMONT</w:t>
      </w:r>
    </w:p>
    <w:p w14:paraId="33CD1412" w14:textId="77777777" w:rsidR="00B86711" w:rsidRDefault="00B86711" w:rsidP="00B86711">
      <w:pPr>
        <w:autoSpaceDE w:val="0"/>
        <w:autoSpaceDN w:val="0"/>
        <w:spacing w:after="100"/>
        <w:rPr>
          <w:rFonts w:ascii="Calibri" w:hAnsi="Calibri" w:cs="Calibri"/>
        </w:rPr>
      </w:pPr>
      <w:r>
        <w:t>Catherine GOURNEY-LECONTE</w:t>
      </w:r>
    </w:p>
    <w:p w14:paraId="5D87D8B2" w14:textId="77777777" w:rsidR="00B86711" w:rsidRDefault="00B86711" w:rsidP="00B86711">
      <w:pPr>
        <w:autoSpaceDE w:val="0"/>
        <w:autoSpaceDN w:val="0"/>
        <w:spacing w:after="100"/>
        <w:ind w:left="284" w:hanging="284"/>
      </w:pPr>
      <w:r>
        <w:t>Hubert DEJEAN DE LA BATIE</w:t>
      </w:r>
    </w:p>
    <w:p w14:paraId="3F90FC8E" w14:textId="77777777" w:rsidR="00B86711" w:rsidRDefault="00B86711" w:rsidP="00B86711">
      <w:pPr>
        <w:autoSpaceDE w:val="0"/>
        <w:autoSpaceDN w:val="0"/>
        <w:spacing w:after="100"/>
        <w:ind w:left="284" w:hanging="284"/>
      </w:pPr>
      <w:r>
        <w:t>Aline LOUISY-LOUIS</w:t>
      </w:r>
    </w:p>
    <w:p w14:paraId="3835AFE6" w14:textId="77777777" w:rsidR="00B86711" w:rsidRDefault="00B86711" w:rsidP="00B86711">
      <w:pPr>
        <w:autoSpaceDE w:val="0"/>
        <w:autoSpaceDN w:val="0"/>
        <w:spacing w:after="100"/>
        <w:ind w:left="284" w:hanging="284"/>
      </w:pPr>
      <w:r>
        <w:t>François-Xavier PRIOLLAUD</w:t>
      </w:r>
    </w:p>
    <w:p w14:paraId="7EA9DC00" w14:textId="77777777" w:rsidR="00B86711" w:rsidRDefault="00B86711" w:rsidP="00B86711">
      <w:pPr>
        <w:autoSpaceDE w:val="0"/>
        <w:autoSpaceDN w:val="0"/>
        <w:spacing w:after="100"/>
        <w:ind w:left="284" w:hanging="284"/>
      </w:pPr>
      <w:r>
        <w:t>Florence MAZIER</w:t>
      </w:r>
    </w:p>
    <w:p w14:paraId="5569D6D9" w14:textId="77777777" w:rsidR="00B86711" w:rsidRDefault="00B86711" w:rsidP="00B86711">
      <w:pPr>
        <w:autoSpaceDE w:val="0"/>
        <w:autoSpaceDN w:val="0"/>
        <w:spacing w:after="100"/>
        <w:ind w:left="284" w:hanging="284"/>
      </w:pPr>
      <w:r>
        <w:t>Jonas HADDAD</w:t>
      </w:r>
    </w:p>
    <w:p w14:paraId="58641D92" w14:textId="77777777" w:rsidR="00B86711" w:rsidRDefault="00B86711" w:rsidP="00B86711">
      <w:pPr>
        <w:autoSpaceDE w:val="0"/>
        <w:autoSpaceDN w:val="0"/>
        <w:spacing w:after="100"/>
        <w:ind w:left="284" w:hanging="284"/>
      </w:pPr>
      <w:proofErr w:type="spellStart"/>
      <w:r>
        <w:t>Hafidha</w:t>
      </w:r>
      <w:proofErr w:type="spellEnd"/>
      <w:r>
        <w:t xml:space="preserve"> OUADAH</w:t>
      </w:r>
    </w:p>
    <w:p w14:paraId="13CF429B" w14:textId="77777777" w:rsidR="00B86711" w:rsidRDefault="00B86711" w:rsidP="00B86711">
      <w:pPr>
        <w:autoSpaceDE w:val="0"/>
        <w:autoSpaceDN w:val="0"/>
        <w:spacing w:after="100"/>
        <w:ind w:left="284" w:hanging="284"/>
      </w:pPr>
      <w:r>
        <w:t>Thierry LIGER</w:t>
      </w:r>
    </w:p>
    <w:p w14:paraId="113B029D" w14:textId="77777777" w:rsidR="00B86711" w:rsidRDefault="00B86711" w:rsidP="00B86711">
      <w:pPr>
        <w:autoSpaceDE w:val="0"/>
        <w:autoSpaceDN w:val="0"/>
        <w:spacing w:after="100"/>
        <w:ind w:left="284" w:hanging="284"/>
      </w:pPr>
      <w:r>
        <w:t>Claire ROUSSEAU</w:t>
      </w:r>
    </w:p>
    <w:p w14:paraId="1FDFED65" w14:textId="77777777" w:rsidR="00B86711" w:rsidRDefault="00B86711" w:rsidP="00B86711">
      <w:pPr>
        <w:autoSpaceDE w:val="0"/>
        <w:autoSpaceDN w:val="0"/>
        <w:spacing w:after="100"/>
        <w:ind w:left="284" w:hanging="284"/>
      </w:pPr>
      <w:r>
        <w:t>Pascal HOUBRON</w:t>
      </w:r>
    </w:p>
    <w:p w14:paraId="6CA3038C" w14:textId="77777777" w:rsidR="00B86711" w:rsidRDefault="00B86711" w:rsidP="00B86711">
      <w:pPr>
        <w:autoSpaceDE w:val="0"/>
        <w:autoSpaceDN w:val="0"/>
        <w:spacing w:after="100"/>
        <w:ind w:left="284" w:hanging="284"/>
      </w:pPr>
      <w:r>
        <w:t>Rudy L’ORPHELIN</w:t>
      </w:r>
    </w:p>
    <w:p w14:paraId="44CBF31E" w14:textId="77777777" w:rsidR="00B86711" w:rsidRDefault="00B86711" w:rsidP="00B86711">
      <w:pPr>
        <w:autoSpaceDE w:val="0"/>
        <w:autoSpaceDN w:val="0"/>
        <w:spacing w:after="100"/>
        <w:ind w:left="284" w:hanging="284"/>
      </w:pPr>
      <w:r>
        <w:t>Véronique BEREGOVOY</w:t>
      </w:r>
    </w:p>
    <w:p w14:paraId="5F3A970B" w14:textId="77777777" w:rsidR="00B86711" w:rsidRDefault="00B86711" w:rsidP="00B86711">
      <w:pPr>
        <w:autoSpaceDE w:val="0"/>
        <w:autoSpaceDN w:val="0"/>
        <w:spacing w:after="100"/>
        <w:ind w:left="284" w:hanging="284"/>
      </w:pPr>
      <w:r>
        <w:t>Bastien RECHER</w:t>
      </w:r>
    </w:p>
    <w:p w14:paraId="65C17655" w14:textId="77777777" w:rsidR="00B86711" w:rsidRDefault="00B86711" w:rsidP="00B86711">
      <w:pPr>
        <w:autoSpaceDE w:val="0"/>
        <w:autoSpaceDN w:val="0"/>
        <w:spacing w:after="100"/>
        <w:ind w:left="284" w:hanging="284"/>
      </w:pPr>
      <w:r>
        <w:t>Laurent BEAUVAIS</w:t>
      </w:r>
    </w:p>
    <w:p w14:paraId="49E585F3" w14:textId="77777777" w:rsidR="00B86711" w:rsidRDefault="00B86711" w:rsidP="00B86711">
      <w:pPr>
        <w:autoSpaceDE w:val="0"/>
        <w:autoSpaceDN w:val="0"/>
        <w:spacing w:after="100"/>
        <w:ind w:left="284" w:hanging="284"/>
      </w:pPr>
      <w:r>
        <w:t>Martine SEGUELA</w:t>
      </w:r>
    </w:p>
    <w:p w14:paraId="0550AAC6" w14:textId="77777777" w:rsidR="00B86711" w:rsidRDefault="00B86711" w:rsidP="00B86711">
      <w:pPr>
        <w:autoSpaceDE w:val="0"/>
        <w:autoSpaceDN w:val="0"/>
        <w:spacing w:after="100"/>
        <w:ind w:left="284" w:hanging="284"/>
      </w:pPr>
      <w:r>
        <w:t xml:space="preserve">Gilles DETERVILLE </w:t>
      </w:r>
    </w:p>
    <w:p w14:paraId="02B42C33" w14:textId="77777777" w:rsidR="00B86711" w:rsidRDefault="00B86711" w:rsidP="00B86711">
      <w:pPr>
        <w:autoSpaceDE w:val="0"/>
        <w:autoSpaceDN w:val="0"/>
        <w:spacing w:after="100"/>
        <w:ind w:left="284" w:hanging="284"/>
      </w:pPr>
      <w:r>
        <w:t>Timothée HOUSSIN</w:t>
      </w:r>
    </w:p>
    <w:p w14:paraId="551051D4" w14:textId="77777777" w:rsidR="00B86711" w:rsidRDefault="00B86711" w:rsidP="00B86711">
      <w:pPr>
        <w:autoSpaceDE w:val="0"/>
        <w:autoSpaceDN w:val="0"/>
        <w:spacing w:after="100"/>
        <w:ind w:left="284" w:hanging="284"/>
      </w:pPr>
      <w:r>
        <w:t>Marie-Françoise KURDZIEL</w:t>
      </w:r>
    </w:p>
    <w:p w14:paraId="6E201FC9" w14:textId="77777777" w:rsidR="00B86711" w:rsidRDefault="00B86711" w:rsidP="00B86711">
      <w:pPr>
        <w:autoSpaceDE w:val="0"/>
        <w:autoSpaceDN w:val="0"/>
        <w:spacing w:after="100"/>
        <w:ind w:left="284" w:hanging="284"/>
      </w:pPr>
      <w:r>
        <w:t>Olivier PJANIC</w:t>
      </w:r>
    </w:p>
    <w:p w14:paraId="617056D5" w14:textId="77777777" w:rsidR="00B86711" w:rsidRDefault="00B86711" w:rsidP="00B86711">
      <w:pPr>
        <w:autoSpaceDE w:val="0"/>
        <w:autoSpaceDN w:val="0"/>
        <w:spacing w:after="100"/>
        <w:ind w:left="284" w:hanging="284"/>
      </w:pPr>
      <w:r>
        <w:t>Laurent BONNATERRE</w:t>
      </w:r>
    </w:p>
    <w:p w14:paraId="2DC00A1D" w14:textId="77777777" w:rsidR="00B86711" w:rsidRDefault="00B86711" w:rsidP="00B86711">
      <w:pPr>
        <w:autoSpaceDE w:val="0"/>
        <w:autoSpaceDN w:val="0"/>
        <w:spacing w:after="100"/>
        <w:ind w:left="284" w:hanging="284"/>
      </w:pPr>
      <w:r>
        <w:t>Angélique FERREIRA</w:t>
      </w:r>
    </w:p>
    <w:p w14:paraId="3B50C11E" w14:textId="77777777" w:rsidR="00B86711" w:rsidRDefault="00B86711" w:rsidP="00B86711">
      <w:pPr>
        <w:autoSpaceDE w:val="0"/>
        <w:autoSpaceDN w:val="0"/>
        <w:spacing w:after="100"/>
        <w:ind w:left="284" w:hanging="284"/>
      </w:pPr>
      <w:r>
        <w:t>Claire-Emmanuelle GAUER</w:t>
      </w:r>
    </w:p>
    <w:p w14:paraId="7B9C7575" w14:textId="3C52FB2C" w:rsidR="00B86711" w:rsidRDefault="00B86711" w:rsidP="00EE0C23">
      <w:pPr>
        <w:spacing w:after="120" w:line="240" w:lineRule="auto"/>
        <w:jc w:val="both"/>
        <w:rPr>
          <w:rFonts w:ascii="ArialMT" w:hAnsi="ArialMT" w:cs="ArialMT"/>
        </w:rPr>
      </w:pPr>
    </w:p>
    <w:p w14:paraId="5BC07B9F" w14:textId="77777777" w:rsidR="00B86711" w:rsidRPr="00EE0C23" w:rsidRDefault="00B86711" w:rsidP="00EE0C23">
      <w:pPr>
        <w:spacing w:after="120" w:line="240" w:lineRule="auto"/>
        <w:jc w:val="both"/>
        <w:rPr>
          <w:rFonts w:ascii="ArialMT" w:hAnsi="ArialMT" w:cs="ArialMT"/>
        </w:rPr>
      </w:pPr>
    </w:p>
    <w:p w14:paraId="48FF5F19" w14:textId="2C4642AD" w:rsidR="00C370AC" w:rsidRPr="00C370AC" w:rsidRDefault="00C370AC" w:rsidP="00C370AC">
      <w:pPr>
        <w:spacing w:after="120" w:line="240" w:lineRule="auto"/>
        <w:jc w:val="both"/>
        <w:rPr>
          <w:rFonts w:ascii="ArialMT" w:hAnsi="ArialMT" w:cs="ArialMT"/>
          <w:b/>
          <w:sz w:val="24"/>
          <w:szCs w:val="24"/>
        </w:rPr>
      </w:pPr>
      <w:r w:rsidRPr="00C370AC">
        <w:rPr>
          <w:rFonts w:ascii="ArialMT" w:hAnsi="ArialMT" w:cs="ArialMT"/>
          <w:b/>
          <w:sz w:val="24"/>
          <w:szCs w:val="24"/>
        </w:rPr>
        <w:t>- Orientations budgétaires pour 2023</w:t>
      </w:r>
    </w:p>
    <w:p w14:paraId="2AE26A01" w14:textId="414FD5DD" w:rsidR="00C370AC" w:rsidRPr="00C370AC" w:rsidRDefault="00C370AC" w:rsidP="00C370AC">
      <w:pPr>
        <w:spacing w:after="0" w:line="240" w:lineRule="auto"/>
        <w:jc w:val="both"/>
        <w:rPr>
          <w:rFonts w:eastAsia="Calibri" w:cs="Times New Roman"/>
          <w:szCs w:val="24"/>
        </w:rPr>
      </w:pPr>
      <w:r w:rsidRPr="00C370AC">
        <w:rPr>
          <w:rFonts w:eastAsia="Calibri" w:cs="Times New Roman"/>
          <w:szCs w:val="24"/>
        </w:rPr>
        <w:t xml:space="preserve">Pour 2023, la Région est confrontée au choc inflationniste, en particulier sur les surcoûts énergétiques dans </w:t>
      </w:r>
      <w:r>
        <w:rPr>
          <w:rFonts w:eastAsia="Calibri" w:cs="Times New Roman"/>
          <w:szCs w:val="24"/>
        </w:rPr>
        <w:t xml:space="preserve">les </w:t>
      </w:r>
      <w:r w:rsidRPr="00C370AC">
        <w:rPr>
          <w:rFonts w:eastAsia="Calibri" w:cs="Times New Roman"/>
          <w:szCs w:val="24"/>
        </w:rPr>
        <w:t>bâtiments</w:t>
      </w:r>
      <w:r>
        <w:rPr>
          <w:rFonts w:eastAsia="Calibri" w:cs="Times New Roman"/>
          <w:szCs w:val="24"/>
        </w:rPr>
        <w:t xml:space="preserve"> régionaux</w:t>
      </w:r>
      <w:r w:rsidRPr="00C370AC">
        <w:rPr>
          <w:rFonts w:eastAsia="Calibri" w:cs="Times New Roman"/>
          <w:szCs w:val="24"/>
        </w:rPr>
        <w:t xml:space="preserve"> et les transports qui s’élève</w:t>
      </w:r>
      <w:r w:rsidR="00EE0C23">
        <w:rPr>
          <w:rFonts w:eastAsia="Calibri" w:cs="Times New Roman"/>
          <w:szCs w:val="24"/>
        </w:rPr>
        <w:t>nt</w:t>
      </w:r>
      <w:r w:rsidRPr="00C370AC">
        <w:rPr>
          <w:rFonts w:eastAsia="Calibri" w:cs="Times New Roman"/>
          <w:szCs w:val="24"/>
        </w:rPr>
        <w:t xml:space="preserve"> à près de 100 </w:t>
      </w:r>
      <w:r>
        <w:rPr>
          <w:rFonts w:eastAsia="Calibri" w:cs="Times New Roman"/>
          <w:szCs w:val="24"/>
        </w:rPr>
        <w:t>millions d’euros</w:t>
      </w:r>
      <w:r w:rsidRPr="00C370AC">
        <w:rPr>
          <w:rFonts w:eastAsia="Calibri" w:cs="Times New Roman"/>
          <w:szCs w:val="24"/>
        </w:rPr>
        <w:t>. Néanmoins, la bonne santé financière de la Région</w:t>
      </w:r>
      <w:r>
        <w:rPr>
          <w:rFonts w:eastAsia="Calibri" w:cs="Times New Roman"/>
          <w:szCs w:val="24"/>
        </w:rPr>
        <w:t xml:space="preserve"> </w:t>
      </w:r>
      <w:r w:rsidR="00EE0C23">
        <w:rPr>
          <w:rFonts w:eastAsia="Calibri" w:cs="Times New Roman"/>
          <w:szCs w:val="24"/>
        </w:rPr>
        <w:t xml:space="preserve">Normandie </w:t>
      </w:r>
      <w:r>
        <w:rPr>
          <w:rFonts w:eastAsia="Calibri" w:cs="Times New Roman"/>
          <w:szCs w:val="24"/>
        </w:rPr>
        <w:t xml:space="preserve">va </w:t>
      </w:r>
      <w:r w:rsidRPr="00C370AC">
        <w:rPr>
          <w:rFonts w:eastAsia="Calibri" w:cs="Times New Roman"/>
          <w:szCs w:val="24"/>
        </w:rPr>
        <w:t>permet</w:t>
      </w:r>
      <w:r>
        <w:rPr>
          <w:rFonts w:eastAsia="Calibri" w:cs="Times New Roman"/>
          <w:szCs w:val="24"/>
        </w:rPr>
        <w:t>tre</w:t>
      </w:r>
      <w:r w:rsidRPr="00C370AC">
        <w:rPr>
          <w:rFonts w:eastAsia="Calibri" w:cs="Times New Roman"/>
          <w:szCs w:val="24"/>
        </w:rPr>
        <w:t xml:space="preserve"> d’y faire face, sans sacrifier </w:t>
      </w:r>
      <w:r>
        <w:rPr>
          <w:rFonts w:eastAsia="Calibri" w:cs="Times New Roman"/>
          <w:szCs w:val="24"/>
        </w:rPr>
        <w:t xml:space="preserve">la </w:t>
      </w:r>
      <w:r w:rsidRPr="00C370AC">
        <w:rPr>
          <w:rFonts w:eastAsia="Calibri" w:cs="Times New Roman"/>
          <w:szCs w:val="24"/>
        </w:rPr>
        <w:t xml:space="preserve">stratégie </w:t>
      </w:r>
      <w:r>
        <w:rPr>
          <w:rFonts w:eastAsia="Calibri" w:cs="Times New Roman"/>
          <w:szCs w:val="24"/>
        </w:rPr>
        <w:t xml:space="preserve">régionale </w:t>
      </w:r>
      <w:r w:rsidRPr="00C370AC">
        <w:rPr>
          <w:rFonts w:eastAsia="Calibri" w:cs="Times New Roman"/>
          <w:szCs w:val="24"/>
        </w:rPr>
        <w:t>d’investissement.</w:t>
      </w:r>
    </w:p>
    <w:p w14:paraId="4B096C19" w14:textId="77777777" w:rsidR="00C370AC" w:rsidRPr="00C370AC" w:rsidRDefault="00C370AC" w:rsidP="00C370AC">
      <w:pPr>
        <w:pStyle w:val="Paragraphedeliste"/>
        <w:spacing w:after="0"/>
        <w:ind w:left="426"/>
        <w:rPr>
          <w:rFonts w:eastAsia="Calibri" w:cs="Times New Roman"/>
          <w:sz w:val="12"/>
          <w:szCs w:val="24"/>
        </w:rPr>
      </w:pPr>
    </w:p>
    <w:p w14:paraId="4384DCB7" w14:textId="32F551E2" w:rsidR="00C370AC" w:rsidRPr="00C370AC" w:rsidRDefault="00C370AC" w:rsidP="00C370AC">
      <w:pPr>
        <w:spacing w:after="0" w:line="240" w:lineRule="auto"/>
        <w:jc w:val="both"/>
        <w:rPr>
          <w:rFonts w:eastAsia="Calibri" w:cs="Times New Roman"/>
          <w:szCs w:val="24"/>
        </w:rPr>
      </w:pPr>
      <w:r w:rsidRPr="00C370AC">
        <w:rPr>
          <w:rFonts w:eastAsia="Calibri" w:cs="Times New Roman"/>
          <w:szCs w:val="24"/>
        </w:rPr>
        <w:t>Ainsi, en 2023, la Région investira une fois encore massivement pour les Normands</w:t>
      </w:r>
      <w:r>
        <w:rPr>
          <w:rFonts w:eastAsia="Calibri" w:cs="Times New Roman"/>
          <w:szCs w:val="24"/>
        </w:rPr>
        <w:t> :</w:t>
      </w:r>
      <w:r w:rsidRPr="00C370AC">
        <w:rPr>
          <w:rFonts w:eastAsia="Calibri" w:cs="Times New Roman"/>
          <w:szCs w:val="24"/>
        </w:rPr>
        <w:t xml:space="preserve"> </w:t>
      </w:r>
      <w:r>
        <w:rPr>
          <w:rFonts w:eastAsia="Calibri" w:cs="Times New Roman"/>
          <w:szCs w:val="24"/>
        </w:rPr>
        <w:t>a</w:t>
      </w:r>
      <w:r w:rsidRPr="00C370AC">
        <w:rPr>
          <w:rFonts w:eastAsia="Calibri" w:cs="Times New Roman"/>
          <w:szCs w:val="24"/>
        </w:rPr>
        <w:t xml:space="preserve">vec 830 </w:t>
      </w:r>
      <w:r>
        <w:rPr>
          <w:rFonts w:eastAsia="Calibri" w:cs="Times New Roman"/>
          <w:szCs w:val="24"/>
        </w:rPr>
        <w:t>millions d’euros</w:t>
      </w:r>
      <w:r w:rsidRPr="00C370AC">
        <w:rPr>
          <w:rFonts w:eastAsia="Calibri" w:cs="Times New Roman"/>
          <w:szCs w:val="24"/>
        </w:rPr>
        <w:t xml:space="preserve"> injectés dans l’économie régionale, la Normandie se situera une nouvelle fois au premier rang des Régions françaises (en investissements par habitant) en la matière.</w:t>
      </w:r>
    </w:p>
    <w:p w14:paraId="5B1425F4" w14:textId="77777777" w:rsidR="00C370AC" w:rsidRPr="00C370AC" w:rsidRDefault="00C370AC" w:rsidP="00C370AC">
      <w:pPr>
        <w:pStyle w:val="Paragraphedeliste"/>
        <w:spacing w:after="0"/>
        <w:ind w:left="426"/>
        <w:rPr>
          <w:rFonts w:eastAsia="Calibri" w:cs="Times New Roman"/>
          <w:sz w:val="12"/>
          <w:szCs w:val="24"/>
        </w:rPr>
      </w:pPr>
    </w:p>
    <w:p w14:paraId="2F00FACD" w14:textId="1FE10AE2" w:rsidR="00C370AC" w:rsidRPr="00C370AC" w:rsidRDefault="00C370AC" w:rsidP="00C370AC">
      <w:pPr>
        <w:spacing w:after="0" w:line="240" w:lineRule="auto"/>
        <w:jc w:val="both"/>
        <w:rPr>
          <w:rFonts w:eastAsia="Calibri" w:cs="Times New Roman"/>
          <w:szCs w:val="24"/>
        </w:rPr>
      </w:pPr>
      <w:r w:rsidRPr="00C370AC">
        <w:rPr>
          <w:rFonts w:eastAsia="Calibri" w:cs="Times New Roman"/>
          <w:szCs w:val="24"/>
        </w:rPr>
        <w:t xml:space="preserve">En 2023, l’épargne brute, gage de bonne santé financière, atteindra 211 </w:t>
      </w:r>
      <w:r>
        <w:rPr>
          <w:rFonts w:eastAsia="Calibri" w:cs="Times New Roman"/>
          <w:szCs w:val="24"/>
        </w:rPr>
        <w:t>millions d’euros</w:t>
      </w:r>
      <w:r w:rsidRPr="00C370AC">
        <w:rPr>
          <w:rFonts w:eastAsia="Calibri" w:cs="Times New Roman"/>
          <w:szCs w:val="24"/>
        </w:rPr>
        <w:t xml:space="preserve">. </w:t>
      </w:r>
    </w:p>
    <w:p w14:paraId="53A2594C" w14:textId="449747CB" w:rsidR="00C370AC" w:rsidRPr="00C370AC" w:rsidRDefault="00C370AC" w:rsidP="00C370AC">
      <w:pPr>
        <w:spacing w:after="0" w:line="240" w:lineRule="auto"/>
        <w:jc w:val="both"/>
        <w:rPr>
          <w:rFonts w:eastAsia="Calibri" w:cs="Times New Roman"/>
          <w:szCs w:val="24"/>
        </w:rPr>
      </w:pPr>
      <w:r>
        <w:rPr>
          <w:rFonts w:eastAsia="Calibri" w:cs="Times New Roman"/>
          <w:szCs w:val="24"/>
        </w:rPr>
        <w:t>M</w:t>
      </w:r>
      <w:r w:rsidRPr="00C370AC">
        <w:rPr>
          <w:rFonts w:eastAsia="Calibri" w:cs="Times New Roman"/>
          <w:szCs w:val="24"/>
        </w:rPr>
        <w:t xml:space="preserve">ême en baisse par rapport au budget 2022 en raison des hausses de dépenses subies, elle reste à un niveau correct. Ce niveau est le fruit </w:t>
      </w:r>
      <w:r>
        <w:rPr>
          <w:rFonts w:eastAsia="Calibri" w:cs="Times New Roman"/>
          <w:szCs w:val="24"/>
        </w:rPr>
        <w:t xml:space="preserve">de la </w:t>
      </w:r>
      <w:r w:rsidRPr="00C370AC">
        <w:rPr>
          <w:rFonts w:eastAsia="Calibri" w:cs="Times New Roman"/>
          <w:szCs w:val="24"/>
        </w:rPr>
        <w:t>hausse des recettes, particulièrement de la TVA, mais surtout d’une maitrise des dépenses de la section de fonctionnement.</w:t>
      </w:r>
    </w:p>
    <w:p w14:paraId="164895C0" w14:textId="77777777" w:rsidR="00C370AC" w:rsidRPr="00C370AC" w:rsidRDefault="00C370AC" w:rsidP="00C370AC">
      <w:pPr>
        <w:pStyle w:val="Paragraphedeliste"/>
        <w:spacing w:after="0"/>
        <w:ind w:left="851"/>
        <w:rPr>
          <w:rFonts w:eastAsia="Calibri" w:cs="Times New Roman"/>
          <w:sz w:val="12"/>
          <w:szCs w:val="24"/>
        </w:rPr>
      </w:pPr>
    </w:p>
    <w:p w14:paraId="79A591C1" w14:textId="2A676A79" w:rsidR="00C370AC" w:rsidRPr="00C370AC" w:rsidRDefault="00C370AC" w:rsidP="00C370AC">
      <w:pPr>
        <w:spacing w:after="0" w:line="240" w:lineRule="auto"/>
        <w:jc w:val="both"/>
        <w:rPr>
          <w:rFonts w:eastAsia="Calibri" w:cs="Times New Roman"/>
          <w:szCs w:val="24"/>
        </w:rPr>
      </w:pPr>
      <w:r w:rsidRPr="00C370AC">
        <w:rPr>
          <w:rFonts w:eastAsia="Calibri" w:cs="Times New Roman"/>
          <w:szCs w:val="24"/>
        </w:rPr>
        <w:t xml:space="preserve">En 2023, la Région affichera encore l’une des meilleures capacités de désendettement de France, restant sous les 5 ans à 4,69 ans, là où la moyenne des régions françaises </w:t>
      </w:r>
      <w:r w:rsidR="00EE0C23">
        <w:rPr>
          <w:rFonts w:eastAsia="Calibri" w:cs="Times New Roman"/>
          <w:szCs w:val="24"/>
        </w:rPr>
        <w:t xml:space="preserve">se </w:t>
      </w:r>
      <w:r w:rsidRPr="00C370AC">
        <w:rPr>
          <w:rFonts w:eastAsia="Calibri" w:cs="Times New Roman"/>
          <w:szCs w:val="24"/>
        </w:rPr>
        <w:t>situe à 5,7 ans en 2021.</w:t>
      </w:r>
    </w:p>
    <w:p w14:paraId="3BA9B510" w14:textId="77777777" w:rsidR="00C370AC" w:rsidRPr="00C370AC" w:rsidRDefault="00C370AC" w:rsidP="00C370AC">
      <w:pPr>
        <w:spacing w:after="120" w:line="240" w:lineRule="auto"/>
        <w:jc w:val="both"/>
        <w:rPr>
          <w:rFonts w:ascii="ArialMT" w:hAnsi="ArialMT" w:cs="ArialMT"/>
        </w:rPr>
      </w:pPr>
    </w:p>
    <w:p w14:paraId="25EED0A2" w14:textId="078A4CAD" w:rsidR="00106BFC" w:rsidRPr="00E20FF5" w:rsidRDefault="00106BFC" w:rsidP="003802BB">
      <w:pPr>
        <w:jc w:val="both"/>
        <w:rPr>
          <w:b/>
          <w:sz w:val="24"/>
          <w:szCs w:val="24"/>
        </w:rPr>
      </w:pPr>
      <w:r w:rsidRPr="00E20FF5">
        <w:rPr>
          <w:b/>
          <w:sz w:val="24"/>
          <w:szCs w:val="24"/>
        </w:rPr>
        <w:lastRenderedPageBreak/>
        <w:t>- Contrat de Plan Etat-Région 2021-2027 </w:t>
      </w:r>
    </w:p>
    <w:p w14:paraId="6D451BB0" w14:textId="1AD6C328" w:rsidR="00043AE7" w:rsidRDefault="00106BFC" w:rsidP="00B90513">
      <w:pPr>
        <w:autoSpaceDE w:val="0"/>
        <w:autoSpaceDN w:val="0"/>
        <w:adjustRightInd w:val="0"/>
        <w:spacing w:after="0" w:line="240" w:lineRule="auto"/>
        <w:jc w:val="both"/>
      </w:pPr>
      <w:r w:rsidRPr="00E20FF5">
        <w:t>À l’occasion de la phase de discussion, initiée en septembre 2019, l’État et la Région ont partagé un diagnostic territorial pour arrêter les propositions d’orientations du futur CPER en lien avec les enjeux du territoire. L’objectif du CPER est de contribuer au développement économique et territorial de la région en</w:t>
      </w:r>
      <w:r w:rsidR="00B90513" w:rsidRPr="00E20FF5">
        <w:t xml:space="preserve"> </w:t>
      </w:r>
      <w:r w:rsidRPr="00E20FF5">
        <w:t>soutenant certaines grandes priorités stratégiques</w:t>
      </w:r>
      <w:r w:rsidR="00043AE7" w:rsidRPr="00E20FF5">
        <w:t xml:space="preserve">, dont l’enseignement supérieur, la recherche et l’innovation. </w:t>
      </w:r>
      <w:r w:rsidRPr="00E20FF5">
        <w:t xml:space="preserve"> </w:t>
      </w:r>
    </w:p>
    <w:p w14:paraId="3C099466" w14:textId="77777777" w:rsidR="004B14DE" w:rsidRDefault="004B14DE" w:rsidP="00B90513">
      <w:pPr>
        <w:autoSpaceDE w:val="0"/>
        <w:autoSpaceDN w:val="0"/>
        <w:adjustRightInd w:val="0"/>
        <w:spacing w:after="0" w:line="240" w:lineRule="auto"/>
        <w:jc w:val="both"/>
      </w:pPr>
    </w:p>
    <w:p w14:paraId="7B2D1137" w14:textId="01468C22" w:rsidR="0090306A" w:rsidRPr="0090306A" w:rsidRDefault="0090306A" w:rsidP="004B14DE">
      <w:pPr>
        <w:autoSpaceDE w:val="0"/>
        <w:autoSpaceDN w:val="0"/>
        <w:adjustRightInd w:val="0"/>
        <w:spacing w:after="0" w:line="240" w:lineRule="auto"/>
        <w:jc w:val="both"/>
      </w:pPr>
      <w:r>
        <w:t>L</w:t>
      </w:r>
      <w:r w:rsidRPr="0090306A">
        <w:t xml:space="preserve">’État et la Région souhaitent particulièrement soutenir </w:t>
      </w:r>
      <w:r w:rsidRPr="0090306A">
        <w:t xml:space="preserve">5 grandes priorités </w:t>
      </w:r>
      <w:r w:rsidRPr="0090306A">
        <w:t>pour la période 2021-2027 au vu</w:t>
      </w:r>
      <w:r w:rsidRPr="0090306A">
        <w:t xml:space="preserve"> </w:t>
      </w:r>
      <w:r w:rsidRPr="0090306A">
        <w:t>des caractéristiques du territoire</w:t>
      </w:r>
      <w:r w:rsidRPr="0090306A">
        <w:t xml:space="preserve"> : </w:t>
      </w:r>
    </w:p>
    <w:p w14:paraId="436A81C5" w14:textId="1A978119" w:rsidR="0090306A" w:rsidRPr="0090306A" w:rsidRDefault="0090306A" w:rsidP="004B14DE">
      <w:pPr>
        <w:pStyle w:val="Paragraphedeliste"/>
        <w:numPr>
          <w:ilvl w:val="0"/>
          <w:numId w:val="25"/>
        </w:numPr>
        <w:autoSpaceDE w:val="0"/>
        <w:autoSpaceDN w:val="0"/>
        <w:adjustRightInd w:val="0"/>
        <w:spacing w:after="0" w:line="240" w:lineRule="auto"/>
        <w:jc w:val="both"/>
      </w:pPr>
      <w:proofErr w:type="gramStart"/>
      <w:r w:rsidRPr="0090306A">
        <w:t>l’enseignement</w:t>
      </w:r>
      <w:proofErr w:type="gramEnd"/>
      <w:r w:rsidRPr="0090306A">
        <w:t xml:space="preserve"> supérieur, la recherche et l’innovation,</w:t>
      </w:r>
    </w:p>
    <w:p w14:paraId="680140AD" w14:textId="3474BD19" w:rsidR="0090306A" w:rsidRPr="0090306A" w:rsidRDefault="0090306A" w:rsidP="004B14DE">
      <w:pPr>
        <w:pStyle w:val="Paragraphedeliste"/>
        <w:numPr>
          <w:ilvl w:val="0"/>
          <w:numId w:val="25"/>
        </w:numPr>
        <w:autoSpaceDE w:val="0"/>
        <w:autoSpaceDN w:val="0"/>
        <w:adjustRightInd w:val="0"/>
        <w:spacing w:after="0" w:line="240" w:lineRule="auto"/>
        <w:jc w:val="both"/>
      </w:pPr>
      <w:proofErr w:type="gramStart"/>
      <w:r w:rsidRPr="0090306A">
        <w:t>les</w:t>
      </w:r>
      <w:proofErr w:type="gramEnd"/>
      <w:r w:rsidRPr="0090306A">
        <w:t xml:space="preserve"> infrastructures, les mobilités douces et les transports collectifs,</w:t>
      </w:r>
    </w:p>
    <w:p w14:paraId="131B0C16" w14:textId="06ECB707" w:rsidR="0090306A" w:rsidRPr="0090306A" w:rsidRDefault="0090306A" w:rsidP="004B14DE">
      <w:pPr>
        <w:pStyle w:val="Paragraphedeliste"/>
        <w:numPr>
          <w:ilvl w:val="0"/>
          <w:numId w:val="25"/>
        </w:numPr>
        <w:autoSpaceDE w:val="0"/>
        <w:autoSpaceDN w:val="0"/>
        <w:adjustRightInd w:val="0"/>
        <w:spacing w:after="0" w:line="240" w:lineRule="auto"/>
        <w:jc w:val="both"/>
      </w:pPr>
      <w:proofErr w:type="gramStart"/>
      <w:r w:rsidRPr="0090306A">
        <w:t>la</w:t>
      </w:r>
      <w:proofErr w:type="gramEnd"/>
      <w:r w:rsidRPr="0090306A">
        <w:t xml:space="preserve"> transition écologique et énergétique,</w:t>
      </w:r>
    </w:p>
    <w:p w14:paraId="0FAB564D" w14:textId="0E6B8FDB" w:rsidR="0090306A" w:rsidRPr="0090306A" w:rsidRDefault="0090306A" w:rsidP="004B14DE">
      <w:pPr>
        <w:pStyle w:val="Paragraphedeliste"/>
        <w:numPr>
          <w:ilvl w:val="0"/>
          <w:numId w:val="25"/>
        </w:numPr>
        <w:autoSpaceDE w:val="0"/>
        <w:autoSpaceDN w:val="0"/>
        <w:adjustRightInd w:val="0"/>
        <w:spacing w:after="0" w:line="240" w:lineRule="auto"/>
        <w:jc w:val="both"/>
      </w:pPr>
      <w:proofErr w:type="gramStart"/>
      <w:r w:rsidRPr="0090306A">
        <w:t>l’attractivité</w:t>
      </w:r>
      <w:proofErr w:type="gramEnd"/>
      <w:r w:rsidRPr="0090306A">
        <w:t xml:space="preserve"> et la cohésion des territoires,</w:t>
      </w:r>
    </w:p>
    <w:p w14:paraId="277CA050" w14:textId="0C3C1A35" w:rsidR="0090306A" w:rsidRPr="0090306A" w:rsidRDefault="0090306A" w:rsidP="004B14DE">
      <w:pPr>
        <w:pStyle w:val="Paragraphedeliste"/>
        <w:numPr>
          <w:ilvl w:val="0"/>
          <w:numId w:val="25"/>
        </w:numPr>
        <w:autoSpaceDE w:val="0"/>
        <w:autoSpaceDN w:val="0"/>
        <w:adjustRightInd w:val="0"/>
        <w:spacing w:after="0" w:line="240" w:lineRule="auto"/>
        <w:jc w:val="both"/>
      </w:pPr>
      <w:proofErr w:type="gramStart"/>
      <w:r w:rsidRPr="0090306A">
        <w:t>la</w:t>
      </w:r>
      <w:proofErr w:type="gramEnd"/>
      <w:r w:rsidRPr="0090306A">
        <w:t xml:space="preserve"> santé.</w:t>
      </w:r>
    </w:p>
    <w:p w14:paraId="69DB30FE" w14:textId="77777777" w:rsidR="00823EC7" w:rsidRDefault="00823EC7" w:rsidP="00B90513">
      <w:pPr>
        <w:autoSpaceDE w:val="0"/>
        <w:autoSpaceDN w:val="0"/>
        <w:adjustRightInd w:val="0"/>
        <w:spacing w:after="0" w:line="240" w:lineRule="auto"/>
        <w:jc w:val="both"/>
      </w:pPr>
    </w:p>
    <w:p w14:paraId="0C177D85" w14:textId="20B242A9" w:rsidR="0090306A" w:rsidRPr="004B14DE" w:rsidRDefault="004B14DE" w:rsidP="00C61FAC">
      <w:pPr>
        <w:autoSpaceDE w:val="0"/>
        <w:autoSpaceDN w:val="0"/>
        <w:adjustRightInd w:val="0"/>
        <w:spacing w:after="0" w:line="240" w:lineRule="auto"/>
        <w:jc w:val="both"/>
      </w:pPr>
      <w:r w:rsidRPr="004B14DE">
        <w:t xml:space="preserve">Hors volet santé, la Région Normandie va </w:t>
      </w:r>
      <w:r>
        <w:t>mobiliser</w:t>
      </w:r>
      <w:r w:rsidRPr="004B14DE">
        <w:t xml:space="preserve"> </w:t>
      </w:r>
      <w:r w:rsidR="00AC4874">
        <w:t xml:space="preserve">près de </w:t>
      </w:r>
      <w:r w:rsidRPr="004B14DE">
        <w:t>408 millions d’euros</w:t>
      </w:r>
      <w:r>
        <w:t xml:space="preserve"> sur la période 2021-2027. </w:t>
      </w:r>
      <w:bookmarkStart w:id="2" w:name="_GoBack"/>
      <w:bookmarkEnd w:id="2"/>
    </w:p>
    <w:p w14:paraId="5E521EDF" w14:textId="77777777" w:rsidR="00043AE7" w:rsidRPr="00F77832" w:rsidRDefault="00043AE7" w:rsidP="00B90513">
      <w:pPr>
        <w:autoSpaceDE w:val="0"/>
        <w:autoSpaceDN w:val="0"/>
        <w:adjustRightInd w:val="0"/>
        <w:spacing w:after="0" w:line="240" w:lineRule="auto"/>
        <w:jc w:val="both"/>
        <w:rPr>
          <w:rFonts w:cs="Times New Roman"/>
          <w:szCs w:val="24"/>
          <w:highlight w:val="yellow"/>
        </w:rPr>
      </w:pPr>
    </w:p>
    <w:p w14:paraId="0AC839A5" w14:textId="77777777" w:rsidR="00E125AE" w:rsidRDefault="00E125AE" w:rsidP="00E125AE">
      <w:pPr>
        <w:spacing w:after="0" w:line="240" w:lineRule="auto"/>
        <w:jc w:val="both"/>
        <w:rPr>
          <w:b/>
          <w:sz w:val="24"/>
          <w:szCs w:val="24"/>
        </w:rPr>
      </w:pPr>
      <w:r w:rsidRPr="00784128">
        <w:rPr>
          <w:b/>
          <w:sz w:val="24"/>
          <w:szCs w:val="24"/>
        </w:rPr>
        <w:t>- Présentation de la stratégie relative à la mise en œuvre de l’ouverture à la concurrence des services de transport ferroviaire de voyageurs en Normandie</w:t>
      </w:r>
    </w:p>
    <w:p w14:paraId="3E583081" w14:textId="77777777" w:rsidR="00E125AE" w:rsidRPr="00784128" w:rsidRDefault="00E125AE" w:rsidP="00E125AE">
      <w:pPr>
        <w:spacing w:after="0" w:line="240" w:lineRule="auto"/>
        <w:jc w:val="both"/>
        <w:rPr>
          <w:b/>
          <w:sz w:val="24"/>
          <w:szCs w:val="24"/>
        </w:rPr>
      </w:pPr>
    </w:p>
    <w:p w14:paraId="58499C3A" w14:textId="77777777" w:rsidR="00E125AE" w:rsidRDefault="00E125AE" w:rsidP="00E125AE">
      <w:pPr>
        <w:spacing w:after="0" w:line="240" w:lineRule="auto"/>
        <w:jc w:val="both"/>
        <w:rPr>
          <w:rFonts w:eastAsia="Calibri" w:cs="Times New Roman"/>
          <w:b/>
          <w:szCs w:val="24"/>
        </w:rPr>
      </w:pPr>
      <w:r w:rsidRPr="002509A2">
        <w:rPr>
          <w:rFonts w:eastAsia="Calibri" w:cs="Times New Roman"/>
          <w:szCs w:val="24"/>
        </w:rPr>
        <w:t>L’ouverture du réseau ferroviaire normand s’inscrit dans les dispositions de la Convention SNCF Lignes Normandes 2019/2029, qui prévoit la possibilité pour la Région « d’ouvrir à la concurrence une partie de son périmètre, à compter de 2026, sous la forme de lots géographiques exploitables de façon autonome par des opérateurs différents.</w:t>
      </w:r>
      <w:r>
        <w:rPr>
          <w:rFonts w:eastAsia="Calibri" w:cs="Times New Roman"/>
          <w:szCs w:val="24"/>
        </w:rPr>
        <w:t> »</w:t>
      </w:r>
      <w:r w:rsidRPr="002509A2">
        <w:rPr>
          <w:rFonts w:eastAsia="Calibri" w:cs="Times New Roman"/>
          <w:b/>
          <w:szCs w:val="24"/>
        </w:rPr>
        <w:t xml:space="preserve"> </w:t>
      </w:r>
    </w:p>
    <w:p w14:paraId="1AFB5555" w14:textId="77777777" w:rsidR="00E125AE" w:rsidRDefault="00E125AE" w:rsidP="00E125AE">
      <w:pPr>
        <w:autoSpaceDE w:val="0"/>
        <w:autoSpaceDN w:val="0"/>
        <w:adjustRightInd w:val="0"/>
        <w:spacing w:after="0" w:line="240" w:lineRule="auto"/>
        <w:jc w:val="both"/>
        <w:rPr>
          <w:rFonts w:ascii="ArialMT" w:hAnsi="ArialMT" w:cs="ArialMT"/>
        </w:rPr>
      </w:pPr>
    </w:p>
    <w:p w14:paraId="370565D0" w14:textId="77777777" w:rsidR="00E125AE" w:rsidRDefault="00E125AE" w:rsidP="00E125AE">
      <w:pPr>
        <w:autoSpaceDE w:val="0"/>
        <w:autoSpaceDN w:val="0"/>
        <w:adjustRightInd w:val="0"/>
        <w:spacing w:after="0" w:line="240" w:lineRule="auto"/>
        <w:jc w:val="both"/>
        <w:rPr>
          <w:bCs/>
        </w:rPr>
      </w:pPr>
      <w:r w:rsidRPr="0077649E">
        <w:rPr>
          <w:rFonts w:eastAsia="Calibri" w:cs="Times New Roman"/>
          <w:szCs w:val="24"/>
        </w:rPr>
        <w:t>La loi Pacte Ferroviaire de 2018 impose aux Régions d’ouvrir leur réseau à la concurrence pour chaque contrat qui sera passé à compter du 25 décembre 2023</w:t>
      </w:r>
      <w:r>
        <w:rPr>
          <w:rFonts w:eastAsia="Calibri" w:cs="Times New Roman"/>
          <w:szCs w:val="24"/>
        </w:rPr>
        <w:t xml:space="preserve"> : </w:t>
      </w:r>
      <w:r w:rsidRPr="0077649E">
        <w:rPr>
          <w:rFonts w:eastAsia="Calibri" w:cs="Times New Roman"/>
          <w:szCs w:val="24"/>
        </w:rPr>
        <w:t>l’obligation limite d’ouverture pour la Normandie est donc en décembre 2029</w:t>
      </w:r>
      <w:r>
        <w:rPr>
          <w:rFonts w:eastAsia="Calibri" w:cs="Times New Roman"/>
          <w:szCs w:val="24"/>
        </w:rPr>
        <w:t xml:space="preserve">. </w:t>
      </w:r>
      <w:r>
        <w:rPr>
          <w:bCs/>
        </w:rPr>
        <w:t xml:space="preserve">La Région </w:t>
      </w:r>
      <w:r w:rsidRPr="00E61634">
        <w:rPr>
          <w:bCs/>
        </w:rPr>
        <w:t>fait</w:t>
      </w:r>
      <w:r>
        <w:rPr>
          <w:bCs/>
        </w:rPr>
        <w:t xml:space="preserve"> ainsi </w:t>
      </w:r>
      <w:r w:rsidRPr="00E61634">
        <w:rPr>
          <w:bCs/>
        </w:rPr>
        <w:t>aujourd’hui le choix d’engager le processus relatif à l’ouverture à la concurrence d’un premier lot, avec une</w:t>
      </w:r>
      <w:r>
        <w:rPr>
          <w:bCs/>
        </w:rPr>
        <w:t xml:space="preserve"> </w:t>
      </w:r>
      <w:r w:rsidRPr="00E61634">
        <w:rPr>
          <w:bCs/>
        </w:rPr>
        <w:t>mise en service envisagée à horizon du Service Annuel 2027 (décembre 2026)</w:t>
      </w:r>
      <w:r>
        <w:rPr>
          <w:bCs/>
        </w:rPr>
        <w:t xml:space="preserve">. </w:t>
      </w:r>
    </w:p>
    <w:p w14:paraId="651F9E6C" w14:textId="77777777" w:rsidR="00E125AE" w:rsidRPr="00E61634" w:rsidRDefault="00E125AE" w:rsidP="00E125AE">
      <w:pPr>
        <w:autoSpaceDE w:val="0"/>
        <w:autoSpaceDN w:val="0"/>
        <w:adjustRightInd w:val="0"/>
        <w:spacing w:after="0" w:line="240" w:lineRule="auto"/>
        <w:jc w:val="both"/>
        <w:rPr>
          <w:bCs/>
        </w:rPr>
      </w:pPr>
    </w:p>
    <w:p w14:paraId="090D887A" w14:textId="77777777" w:rsidR="00E125AE" w:rsidRPr="00E61634" w:rsidRDefault="00E125AE" w:rsidP="00E125AE">
      <w:pPr>
        <w:autoSpaceDE w:val="0"/>
        <w:autoSpaceDN w:val="0"/>
        <w:adjustRightInd w:val="0"/>
        <w:spacing w:after="0" w:line="240" w:lineRule="auto"/>
      </w:pPr>
      <w:r>
        <w:t>L</w:t>
      </w:r>
      <w:r w:rsidRPr="00E61634">
        <w:t>e projet d’allotissement des services ferroviaires normands a été approuvé :</w:t>
      </w:r>
    </w:p>
    <w:p w14:paraId="673971BB" w14:textId="77777777" w:rsidR="00E125AE" w:rsidRPr="00E61634" w:rsidRDefault="00E125AE" w:rsidP="00E125AE">
      <w:pPr>
        <w:pStyle w:val="Paragraphedeliste"/>
        <w:numPr>
          <w:ilvl w:val="0"/>
          <w:numId w:val="19"/>
        </w:numPr>
        <w:autoSpaceDE w:val="0"/>
        <w:autoSpaceDN w:val="0"/>
        <w:adjustRightInd w:val="0"/>
        <w:spacing w:after="0" w:line="240" w:lineRule="auto"/>
        <w:jc w:val="both"/>
      </w:pPr>
      <w:r w:rsidRPr="00E61634">
        <w:t xml:space="preserve">Deux lots en étoile, comprenant des dessertes périurbaines autour de Rouen (Etoile de Rouen : 2,3 M de </w:t>
      </w:r>
      <w:proofErr w:type="spellStart"/>
      <w:r w:rsidRPr="00E61634">
        <w:t>Tkm</w:t>
      </w:r>
      <w:proofErr w:type="spellEnd"/>
      <w:r w:rsidRPr="00E61634">
        <w:t xml:space="preserve">) et Caen (Etoile de Caen : 2,6 M de </w:t>
      </w:r>
      <w:proofErr w:type="spellStart"/>
      <w:r w:rsidRPr="00E61634">
        <w:t>Tkm</w:t>
      </w:r>
      <w:proofErr w:type="spellEnd"/>
      <w:r w:rsidRPr="00E61634">
        <w:t>), ainsi que des relations entre les grands pôles régionaux</w:t>
      </w:r>
      <w:r>
        <w:t>,</w:t>
      </w:r>
    </w:p>
    <w:p w14:paraId="21CD02BB" w14:textId="77777777" w:rsidR="00E125AE" w:rsidRPr="00E61634" w:rsidRDefault="00E125AE" w:rsidP="00E125AE">
      <w:pPr>
        <w:pStyle w:val="Paragraphedeliste"/>
        <w:numPr>
          <w:ilvl w:val="0"/>
          <w:numId w:val="19"/>
        </w:numPr>
        <w:autoSpaceDE w:val="0"/>
        <w:autoSpaceDN w:val="0"/>
        <w:adjustRightInd w:val="0"/>
        <w:spacing w:after="0" w:line="240" w:lineRule="auto"/>
        <w:jc w:val="both"/>
      </w:pPr>
      <w:r w:rsidRPr="00E61634">
        <w:t xml:space="preserve">Deux lots en radiale, assurant les liaisons entre la Normandie et Paris (Paris-Granville : 1,5 M de </w:t>
      </w:r>
      <w:proofErr w:type="spellStart"/>
      <w:r w:rsidRPr="00E61634">
        <w:t>Tkm</w:t>
      </w:r>
      <w:proofErr w:type="spellEnd"/>
      <w:r w:rsidRPr="00E61634">
        <w:t xml:space="preserve"> / Saint Lazare</w:t>
      </w:r>
      <w:r>
        <w:t>-</w:t>
      </w:r>
      <w:r w:rsidRPr="00E61634">
        <w:t xml:space="preserve">Normandie : 10,7 M de </w:t>
      </w:r>
      <w:proofErr w:type="spellStart"/>
      <w:r w:rsidRPr="00E61634">
        <w:t>Tkm</w:t>
      </w:r>
      <w:proofErr w:type="spellEnd"/>
      <w:r w:rsidRPr="00E61634">
        <w:t>),</w:t>
      </w:r>
    </w:p>
    <w:p w14:paraId="50EE73B5" w14:textId="77777777" w:rsidR="00E125AE" w:rsidRPr="00E61634" w:rsidRDefault="00E125AE" w:rsidP="00E125AE">
      <w:pPr>
        <w:pStyle w:val="Paragraphedeliste"/>
        <w:numPr>
          <w:ilvl w:val="0"/>
          <w:numId w:val="19"/>
        </w:numPr>
        <w:autoSpaceDE w:val="0"/>
        <w:autoSpaceDN w:val="0"/>
        <w:adjustRightInd w:val="0"/>
        <w:spacing w:after="0" w:line="240" w:lineRule="auto"/>
        <w:jc w:val="both"/>
      </w:pPr>
      <w:r w:rsidRPr="00E61634">
        <w:t>Un lot interrégional (Etoile Mancelle), intégrant la desserte de l’axe Caen-Le Mans-Tours (1 M de TKM s’agissant de l’offre normande), qui sera mutualisé et coordonné avec la Région Pays de la Loire.</w:t>
      </w:r>
    </w:p>
    <w:p w14:paraId="66D9D44C" w14:textId="77777777" w:rsidR="00E125AE" w:rsidRDefault="00E125AE" w:rsidP="00E125AE">
      <w:pPr>
        <w:spacing w:after="0" w:line="240" w:lineRule="auto"/>
      </w:pPr>
    </w:p>
    <w:p w14:paraId="4DB256E1" w14:textId="77777777" w:rsidR="00E125AE" w:rsidRDefault="00E125AE" w:rsidP="00E125AE">
      <w:pPr>
        <w:autoSpaceDE w:val="0"/>
        <w:autoSpaceDN w:val="0"/>
        <w:adjustRightInd w:val="0"/>
        <w:spacing w:after="0" w:line="240" w:lineRule="auto"/>
        <w:jc w:val="both"/>
      </w:pPr>
      <w:r w:rsidRPr="00784128">
        <w:t xml:space="preserve">A la </w:t>
      </w:r>
      <w:r>
        <w:t xml:space="preserve">suite d’une expertise, </w:t>
      </w:r>
      <w:r w:rsidRPr="00784128">
        <w:t xml:space="preserve">le lot Etoile de Caen </w:t>
      </w:r>
      <w:r>
        <w:t>a été choisi pour être le premier lot mis en concurrence. Il</w:t>
      </w:r>
      <w:r w:rsidRPr="00784128">
        <w:t xml:space="preserve"> dispose </w:t>
      </w:r>
      <w:r>
        <w:t xml:space="preserve">en effet </w:t>
      </w:r>
      <w:r w:rsidRPr="00784128">
        <w:t>d’un parc de matériel limité à deux séries (X76500 et</w:t>
      </w:r>
      <w:r>
        <w:t xml:space="preserve"> </w:t>
      </w:r>
      <w:r w:rsidRPr="00784128">
        <w:t>B82500), correctement dimensionné aux besoins du lot, et qui sera fraichement rénové suite</w:t>
      </w:r>
      <w:r>
        <w:t xml:space="preserve"> </w:t>
      </w:r>
      <w:r w:rsidRPr="00784128">
        <w:t xml:space="preserve">aux opérations </w:t>
      </w:r>
      <w:proofErr w:type="spellStart"/>
      <w:r w:rsidRPr="00784128">
        <w:t>mi-vie</w:t>
      </w:r>
      <w:proofErr w:type="spellEnd"/>
      <w:r w:rsidRPr="00784128">
        <w:t>. En outre, les installations de maintenance de Caen offriront au futur</w:t>
      </w:r>
      <w:r>
        <w:t xml:space="preserve"> </w:t>
      </w:r>
      <w:r w:rsidRPr="00784128">
        <w:t>opérateur un point stratégique central et tous les équipements dont il aura besoin pour</w:t>
      </w:r>
      <w:r>
        <w:t xml:space="preserve"> </w:t>
      </w:r>
      <w:r w:rsidRPr="00784128">
        <w:t>entretenir ces rames. Ce lot présente également un potentiel de développement intéressant,</w:t>
      </w:r>
      <w:r>
        <w:t xml:space="preserve"> </w:t>
      </w:r>
      <w:r w:rsidRPr="00784128">
        <w:t>avec une infrastructure capacitaire et des éventuelles perspectives d’évolution d’offre relatives</w:t>
      </w:r>
      <w:r>
        <w:t xml:space="preserve"> </w:t>
      </w:r>
      <w:r w:rsidRPr="00784128">
        <w:t xml:space="preserve">à la desserte ferroviaire du périurbain caennais. </w:t>
      </w:r>
      <w:r>
        <w:t>Par ailleurs</w:t>
      </w:r>
      <w:r w:rsidRPr="00784128">
        <w:t>, les risques apparaissent limités et</w:t>
      </w:r>
      <w:r>
        <w:t xml:space="preserve"> </w:t>
      </w:r>
      <w:r w:rsidRPr="00784128">
        <w:t>maîtrisables, notamment dû au fait que ce lot ne dessert pas le réseau francilien, qui reste</w:t>
      </w:r>
      <w:r>
        <w:t xml:space="preserve"> </w:t>
      </w:r>
      <w:r w:rsidRPr="00784128">
        <w:t>fortement contraint et impactant.</w:t>
      </w:r>
    </w:p>
    <w:p w14:paraId="25DC2D72" w14:textId="77777777" w:rsidR="00E125AE" w:rsidRPr="00F77832" w:rsidRDefault="00E125AE" w:rsidP="00043AE7">
      <w:pPr>
        <w:jc w:val="both"/>
        <w:rPr>
          <w:rFonts w:cs="Times New Roman"/>
          <w:i/>
          <w:szCs w:val="24"/>
        </w:rPr>
      </w:pPr>
    </w:p>
    <w:p w14:paraId="5AE2F1A0" w14:textId="1D428F73" w:rsidR="00B90513" w:rsidRPr="00AA39C5" w:rsidRDefault="002A3C72" w:rsidP="002A3C72">
      <w:pPr>
        <w:jc w:val="both"/>
        <w:rPr>
          <w:b/>
          <w:sz w:val="24"/>
          <w:szCs w:val="24"/>
        </w:rPr>
      </w:pPr>
      <w:r w:rsidRPr="00AA39C5">
        <w:rPr>
          <w:b/>
          <w:sz w:val="24"/>
          <w:szCs w:val="24"/>
        </w:rPr>
        <w:lastRenderedPageBreak/>
        <w:t>- Je mange normand dans mon lycée : 80% de produits normands dans les restaurants scolaires d’ici 2027</w:t>
      </w:r>
    </w:p>
    <w:p w14:paraId="4F5C702D" w14:textId="65CFF68A" w:rsidR="00B90513" w:rsidRDefault="00B90513" w:rsidP="00B90513">
      <w:pPr>
        <w:spacing w:after="0" w:line="240" w:lineRule="auto"/>
        <w:jc w:val="both"/>
      </w:pPr>
      <w:r w:rsidRPr="00B90513">
        <w:t xml:space="preserve">Les élus régionaux ont adopté le nouveau plan </w:t>
      </w:r>
      <w:r w:rsidRPr="00B90513">
        <w:rPr>
          <w:b/>
        </w:rPr>
        <w:t>« Je mange normand dans mon lycée »</w:t>
      </w:r>
      <w:r>
        <w:t xml:space="preserve"> pour la période 2022-2027, qui a pour objectif de servir d’ici 2027 80% de produits normands dans les assiettes des lycéens dans les restaurants scolaires de Normandie. </w:t>
      </w:r>
    </w:p>
    <w:p w14:paraId="78F07255" w14:textId="11730285" w:rsidR="0045339B" w:rsidRDefault="0045339B" w:rsidP="0045339B">
      <w:pPr>
        <w:jc w:val="both"/>
      </w:pPr>
      <w:r>
        <w:t xml:space="preserve">Initié en 2017, ce plan a pour ambition de valoriser l'agriculture normande, de soutenir les filières de proximité et de sensibiliser l'ensemble des acteurs de la restauration scolaire aux enjeux d'une alimentation de qualité. </w:t>
      </w:r>
    </w:p>
    <w:p w14:paraId="28483B27" w14:textId="52FF0A05" w:rsidR="00B90513" w:rsidRDefault="00B90513" w:rsidP="00B90513">
      <w:pPr>
        <w:spacing w:after="0" w:line="240" w:lineRule="auto"/>
        <w:jc w:val="both"/>
        <w:rPr>
          <w:rFonts w:eastAsia="Arial"/>
          <w:bCs/>
        </w:rPr>
      </w:pPr>
      <w:r>
        <w:rPr>
          <w:rFonts w:eastAsia="Arial"/>
          <w:bCs/>
        </w:rPr>
        <w:t>La Région renouvelle son engagement et structure son nouveau plan d’actions autour de 4 défis :</w:t>
      </w:r>
    </w:p>
    <w:p w14:paraId="2BD4B196" w14:textId="1F1F972F" w:rsidR="00B90513" w:rsidRPr="00B90513" w:rsidRDefault="00B90513" w:rsidP="00B90513">
      <w:pPr>
        <w:pStyle w:val="Paragraphedeliste"/>
        <w:numPr>
          <w:ilvl w:val="0"/>
          <w:numId w:val="3"/>
        </w:numPr>
        <w:pBdr>
          <w:top w:val="nil"/>
          <w:left w:val="nil"/>
          <w:bottom w:val="nil"/>
          <w:right w:val="nil"/>
          <w:between w:val="nil"/>
          <w:bar w:val="nil"/>
        </w:pBdr>
        <w:spacing w:after="0" w:line="240" w:lineRule="auto"/>
        <w:ind w:left="527" w:hanging="357"/>
        <w:contextualSpacing w:val="0"/>
        <w:jc w:val="both"/>
        <w:rPr>
          <w:rFonts w:eastAsia="Arial"/>
          <w:bCs/>
        </w:rPr>
      </w:pPr>
      <w:r w:rsidRPr="00B90513">
        <w:rPr>
          <w:rFonts w:eastAsia="Arial"/>
          <w:bCs/>
        </w:rPr>
        <w:t>Renforcer les filières d’approvisionnement et assurer des débouchés économiques pour les entreprises</w:t>
      </w:r>
      <w:r>
        <w:rPr>
          <w:rFonts w:eastAsia="Arial"/>
          <w:bCs/>
        </w:rPr>
        <w:t>,</w:t>
      </w:r>
    </w:p>
    <w:p w14:paraId="44A8C3A9" w14:textId="09D3D9A3" w:rsidR="00B90513" w:rsidRPr="00B90513" w:rsidRDefault="00B90513" w:rsidP="00B90513">
      <w:pPr>
        <w:pStyle w:val="Paragraphedeliste"/>
        <w:numPr>
          <w:ilvl w:val="0"/>
          <w:numId w:val="3"/>
        </w:numPr>
        <w:pBdr>
          <w:top w:val="nil"/>
          <w:left w:val="nil"/>
          <w:bottom w:val="nil"/>
          <w:right w:val="nil"/>
          <w:between w:val="nil"/>
          <w:bar w:val="nil"/>
        </w:pBdr>
        <w:spacing w:after="0" w:line="240" w:lineRule="auto"/>
        <w:ind w:left="527" w:hanging="357"/>
        <w:contextualSpacing w:val="0"/>
        <w:jc w:val="both"/>
        <w:rPr>
          <w:rFonts w:eastAsia="Arial"/>
          <w:bCs/>
        </w:rPr>
      </w:pPr>
      <w:r w:rsidRPr="00B90513">
        <w:rPr>
          <w:rFonts w:eastAsia="Arial"/>
          <w:bCs/>
        </w:rPr>
        <w:t>Faciliter la mutualisation de l’achat public régional, avec l’objectif de rassembler tous les établissements au sein du groupement d’achat régional entreprises référencées sur la carte des fournisseurs de la restauration scolaire, soit 25 % d‘entreprises supplémentaires</w:t>
      </w:r>
      <w:r>
        <w:rPr>
          <w:rFonts w:eastAsia="Arial"/>
          <w:bCs/>
        </w:rPr>
        <w:t>,</w:t>
      </w:r>
    </w:p>
    <w:p w14:paraId="2A0684EF" w14:textId="279DF1D1" w:rsidR="00B90513" w:rsidRPr="00B90513" w:rsidRDefault="00B90513" w:rsidP="00B90513">
      <w:pPr>
        <w:pStyle w:val="Paragraphedeliste"/>
        <w:numPr>
          <w:ilvl w:val="0"/>
          <w:numId w:val="3"/>
        </w:numPr>
        <w:pBdr>
          <w:top w:val="nil"/>
          <w:left w:val="nil"/>
          <w:bottom w:val="nil"/>
          <w:right w:val="nil"/>
          <w:between w:val="nil"/>
          <w:bar w:val="nil"/>
        </w:pBdr>
        <w:spacing w:after="0" w:line="240" w:lineRule="auto"/>
        <w:ind w:left="527" w:hanging="357"/>
        <w:jc w:val="both"/>
        <w:rPr>
          <w:rFonts w:eastAsia="Arial"/>
          <w:bCs/>
        </w:rPr>
      </w:pPr>
      <w:r w:rsidRPr="00B90513">
        <w:rPr>
          <w:rFonts w:eastAsia="Arial"/>
          <w:bCs/>
        </w:rPr>
        <w:t>Garantir une restauration axée sur la qualité, la santé et le goût</w:t>
      </w:r>
      <w:r w:rsidR="002A3C72">
        <w:rPr>
          <w:rFonts w:eastAsia="Arial"/>
          <w:bCs/>
        </w:rPr>
        <w:t>,</w:t>
      </w:r>
    </w:p>
    <w:p w14:paraId="4E6338E0" w14:textId="0EC2045E" w:rsidR="00B90513" w:rsidRPr="00B90513" w:rsidRDefault="00B90513" w:rsidP="00B90513">
      <w:pPr>
        <w:pStyle w:val="Paragraphedeliste"/>
        <w:numPr>
          <w:ilvl w:val="0"/>
          <w:numId w:val="3"/>
        </w:numPr>
        <w:pBdr>
          <w:top w:val="nil"/>
          <w:left w:val="nil"/>
          <w:bottom w:val="nil"/>
          <w:right w:val="nil"/>
          <w:between w:val="nil"/>
          <w:bar w:val="nil"/>
        </w:pBdr>
        <w:spacing w:after="0" w:line="240" w:lineRule="auto"/>
        <w:ind w:left="527" w:hanging="357"/>
        <w:contextualSpacing w:val="0"/>
        <w:jc w:val="both"/>
        <w:rPr>
          <w:rFonts w:eastAsia="Arial"/>
          <w:bCs/>
        </w:rPr>
      </w:pPr>
      <w:r w:rsidRPr="00B90513">
        <w:rPr>
          <w:rFonts w:eastAsia="Arial"/>
          <w:bCs/>
        </w:rPr>
        <w:t>Lutter contre le gaspillage alimentaire</w:t>
      </w:r>
      <w:r w:rsidR="0095113D">
        <w:rPr>
          <w:rFonts w:eastAsia="Arial"/>
          <w:bCs/>
        </w:rPr>
        <w:t>.</w:t>
      </w:r>
    </w:p>
    <w:p w14:paraId="728FCFB2" w14:textId="71D7D026" w:rsidR="00B90513" w:rsidRDefault="00B90513" w:rsidP="006F4D92">
      <w:pPr>
        <w:rPr>
          <w:rFonts w:ascii="ArialMT" w:hAnsi="ArialMT" w:cs="ArialMT"/>
        </w:rPr>
      </w:pPr>
    </w:p>
    <w:p w14:paraId="7F593C89" w14:textId="7536BCFA" w:rsidR="002A3C72" w:rsidRPr="00E61634" w:rsidRDefault="00E61634" w:rsidP="00E61634">
      <w:pPr>
        <w:spacing w:after="0" w:line="240" w:lineRule="auto"/>
        <w:rPr>
          <w:b/>
          <w:sz w:val="24"/>
          <w:szCs w:val="24"/>
        </w:rPr>
      </w:pPr>
      <w:r w:rsidRPr="00E61634">
        <w:rPr>
          <w:b/>
          <w:sz w:val="24"/>
          <w:szCs w:val="24"/>
        </w:rPr>
        <w:t xml:space="preserve">- </w:t>
      </w:r>
      <w:r w:rsidR="00AA39C5" w:rsidRPr="00E61634">
        <w:rPr>
          <w:b/>
          <w:sz w:val="24"/>
          <w:szCs w:val="24"/>
        </w:rPr>
        <w:t xml:space="preserve">Nouveau dispositif de financement </w:t>
      </w:r>
      <w:r w:rsidRPr="00E61634">
        <w:rPr>
          <w:b/>
          <w:sz w:val="24"/>
          <w:szCs w:val="24"/>
        </w:rPr>
        <w:t>des locaux de formation aux métiers de la santé</w:t>
      </w:r>
    </w:p>
    <w:p w14:paraId="24FC2446" w14:textId="0A8ABA1B" w:rsidR="00B90513" w:rsidRPr="002A3C72" w:rsidRDefault="002A3C72" w:rsidP="00E61634">
      <w:pPr>
        <w:autoSpaceDE w:val="0"/>
        <w:autoSpaceDN w:val="0"/>
        <w:adjustRightInd w:val="0"/>
        <w:spacing w:after="0" w:line="240" w:lineRule="auto"/>
        <w:jc w:val="both"/>
      </w:pPr>
      <w:r w:rsidRPr="002A3C72">
        <w:t>Les élus régionaux ont voté un nouveau dispositif, spécifique au secteur de la formation, qui a pour ambition de poser le cadre de référence permettant de soutenir les projets de construction, d’extension ou de rénovation en profondeur des locaux de formation aux métiers de la santé</w:t>
      </w:r>
      <w:r w:rsidR="00E61634">
        <w:t>,</w:t>
      </w:r>
      <w:r w:rsidRPr="002A3C72">
        <w:t xml:space="preserve"> entrant spécifiquement dans le champ de la compétence formation régionale et financées par la Région.</w:t>
      </w:r>
      <w:r>
        <w:t xml:space="preserve"> </w:t>
      </w:r>
    </w:p>
    <w:p w14:paraId="065B1FDC" w14:textId="6F65E874" w:rsidR="00106BFC" w:rsidRDefault="00106BFC" w:rsidP="00106BFC"/>
    <w:p w14:paraId="3EF89F86" w14:textId="5510FE02" w:rsidR="00AA39C5" w:rsidRPr="00AA39C5" w:rsidRDefault="00AA39C5" w:rsidP="00AA39C5">
      <w:pPr>
        <w:spacing w:after="0" w:line="240" w:lineRule="auto"/>
        <w:jc w:val="both"/>
        <w:rPr>
          <w:b/>
          <w:bCs/>
          <w:sz w:val="24"/>
          <w:szCs w:val="24"/>
        </w:rPr>
      </w:pPr>
      <w:r w:rsidRPr="00AA39C5">
        <w:rPr>
          <w:b/>
          <w:bCs/>
          <w:sz w:val="24"/>
          <w:szCs w:val="24"/>
        </w:rPr>
        <w:t xml:space="preserve">- Un nouveau plan ambitieux et fédérateur </w:t>
      </w:r>
      <w:r w:rsidRPr="00AA39C5">
        <w:rPr>
          <w:b/>
          <w:sz w:val="24"/>
          <w:szCs w:val="24"/>
        </w:rPr>
        <w:t>en faveur de la préservation du patrimoine agricole normand animal et végétal</w:t>
      </w:r>
      <w:r w:rsidRPr="00AA39C5">
        <w:rPr>
          <w:b/>
          <w:bCs/>
          <w:sz w:val="24"/>
          <w:szCs w:val="24"/>
        </w:rPr>
        <w:t xml:space="preserve"> pour la période 2023-2027</w:t>
      </w:r>
    </w:p>
    <w:p w14:paraId="630C9FE9" w14:textId="418BBD83" w:rsidR="00AA39C5" w:rsidRPr="00E61634" w:rsidRDefault="00AA39C5" w:rsidP="00E61634">
      <w:pPr>
        <w:spacing w:after="0" w:line="240" w:lineRule="auto"/>
        <w:jc w:val="both"/>
      </w:pPr>
      <w:r w:rsidRPr="00E61634">
        <w:t xml:space="preserve">Les élus régionaux ont adopté le nouveau plan régional en faveur de la préservation du patrimoine agricole normand animal et végétal, qui s’articulera autour de </w:t>
      </w:r>
      <w:r w:rsidR="0095113D">
        <w:t>cinq</w:t>
      </w:r>
      <w:r w:rsidRPr="00E61634">
        <w:t xml:space="preserve"> priorités :</w:t>
      </w:r>
    </w:p>
    <w:p w14:paraId="379A94EC" w14:textId="3328799A" w:rsidR="0045339B" w:rsidRDefault="0045339B" w:rsidP="0045339B">
      <w:pPr>
        <w:pStyle w:val="Paragraphedeliste"/>
        <w:numPr>
          <w:ilvl w:val="0"/>
          <w:numId w:val="24"/>
        </w:numPr>
        <w:spacing w:after="0" w:line="240" w:lineRule="auto"/>
        <w:jc w:val="both"/>
        <w:rPr>
          <w:bCs/>
        </w:rPr>
      </w:pPr>
      <w:r w:rsidRPr="0045339B">
        <w:rPr>
          <w:bCs/>
        </w:rPr>
        <w:t>Fédérer l’ensemble des races locales, avec en particulier trois nouvelles races patrimoniales intégrées au plan (la vache normande, le porc blanc de l’ouest, la poule Coucou de France) et l’objectif de créer en 2023 une Fédération des Races de Normandie.</w:t>
      </w:r>
    </w:p>
    <w:p w14:paraId="7697A4B1" w14:textId="72B8B5EF" w:rsidR="0045339B" w:rsidRDefault="0045339B" w:rsidP="0045339B">
      <w:pPr>
        <w:pStyle w:val="Paragraphedeliste"/>
        <w:numPr>
          <w:ilvl w:val="0"/>
          <w:numId w:val="24"/>
        </w:numPr>
        <w:spacing w:after="0" w:line="240" w:lineRule="auto"/>
        <w:jc w:val="both"/>
        <w:rPr>
          <w:bCs/>
        </w:rPr>
      </w:pPr>
      <w:r w:rsidRPr="0045339B">
        <w:rPr>
          <w:bCs/>
        </w:rPr>
        <w:t>Professionnaliser vers des filières économiques de niche et constituer de nouveaux cheptels professionnels.</w:t>
      </w:r>
    </w:p>
    <w:p w14:paraId="61227F74" w14:textId="77777777" w:rsidR="0045339B" w:rsidRDefault="0045339B" w:rsidP="0045339B">
      <w:pPr>
        <w:pStyle w:val="Paragraphedeliste"/>
        <w:numPr>
          <w:ilvl w:val="0"/>
          <w:numId w:val="24"/>
        </w:numPr>
        <w:spacing w:after="0" w:line="240" w:lineRule="auto"/>
        <w:jc w:val="both"/>
        <w:rPr>
          <w:bCs/>
        </w:rPr>
      </w:pPr>
      <w:r w:rsidRPr="0045339B">
        <w:rPr>
          <w:bCs/>
        </w:rPr>
        <w:t xml:space="preserve">Multiplier le nombre d’éleveurs professionnels sur le territoire (objectif de d’encourager 100 professionnels par an), notamment en accompagnant au minimum 10 porteurs de projet par an dans la constitution de cheptel. </w:t>
      </w:r>
    </w:p>
    <w:p w14:paraId="701A5093" w14:textId="77777777" w:rsidR="0045339B" w:rsidRDefault="0045339B" w:rsidP="0045339B">
      <w:pPr>
        <w:pStyle w:val="Paragraphedeliste"/>
        <w:numPr>
          <w:ilvl w:val="0"/>
          <w:numId w:val="24"/>
        </w:numPr>
        <w:spacing w:after="0" w:line="240" w:lineRule="auto"/>
        <w:jc w:val="both"/>
        <w:rPr>
          <w:bCs/>
        </w:rPr>
      </w:pPr>
      <w:r w:rsidRPr="0045339B">
        <w:rPr>
          <w:bCs/>
        </w:rPr>
        <w:t>Communiquer et œuvrer sur la sauvegarde des races les plus menacées (Porc de Bayeux ou le Mouton du Cotentin)</w:t>
      </w:r>
    </w:p>
    <w:p w14:paraId="6A5EFB86" w14:textId="3C91F8E2" w:rsidR="0045339B" w:rsidRDefault="0045339B" w:rsidP="0045339B">
      <w:pPr>
        <w:pStyle w:val="Paragraphedeliste"/>
        <w:numPr>
          <w:ilvl w:val="0"/>
          <w:numId w:val="24"/>
        </w:numPr>
        <w:spacing w:after="0" w:line="240" w:lineRule="auto"/>
        <w:jc w:val="both"/>
        <w:rPr>
          <w:bCs/>
        </w:rPr>
      </w:pPr>
      <w:r w:rsidRPr="0045339B">
        <w:rPr>
          <w:bCs/>
        </w:rPr>
        <w:t>Préserver et valoriser le végétal normand.</w:t>
      </w:r>
    </w:p>
    <w:p w14:paraId="4705DC14" w14:textId="4BAEBFCD" w:rsidR="0045339B" w:rsidRDefault="0045339B" w:rsidP="0045339B">
      <w:pPr>
        <w:spacing w:after="0" w:line="240" w:lineRule="auto"/>
        <w:jc w:val="both"/>
        <w:rPr>
          <w:bCs/>
        </w:rPr>
      </w:pPr>
    </w:p>
    <w:p w14:paraId="0A0108B9" w14:textId="3849B67C" w:rsidR="0045339B" w:rsidRPr="0045339B" w:rsidRDefault="0045339B" w:rsidP="0045339B">
      <w:pPr>
        <w:spacing w:after="0" w:line="240" w:lineRule="auto"/>
        <w:jc w:val="both"/>
        <w:rPr>
          <w:bCs/>
        </w:rPr>
      </w:pPr>
      <w:r>
        <w:rPr>
          <w:bCs/>
        </w:rPr>
        <w:t xml:space="preserve">500 000 euros seront mobilisés par la Région chaque année pour la concrétisation de ce plan d’actions. </w:t>
      </w:r>
    </w:p>
    <w:p w14:paraId="672FA111" w14:textId="77777777" w:rsidR="00AA39C5" w:rsidRDefault="00AA39C5" w:rsidP="00AA39C5">
      <w:pPr>
        <w:pStyle w:val="Paragraphedeliste"/>
        <w:spacing w:after="0" w:line="240" w:lineRule="auto"/>
        <w:ind w:left="1068"/>
        <w:jc w:val="both"/>
        <w:rPr>
          <w:b/>
          <w:bCs/>
        </w:rPr>
      </w:pPr>
    </w:p>
    <w:p w14:paraId="16A0585B" w14:textId="20D0E3FA" w:rsidR="009051FB" w:rsidRDefault="009051FB" w:rsidP="00784128">
      <w:pPr>
        <w:autoSpaceDE w:val="0"/>
        <w:autoSpaceDN w:val="0"/>
        <w:adjustRightInd w:val="0"/>
        <w:spacing w:after="0" w:line="240" w:lineRule="auto"/>
        <w:jc w:val="both"/>
      </w:pPr>
    </w:p>
    <w:p w14:paraId="08C6A08D" w14:textId="5E5DBD8E" w:rsidR="009051FB" w:rsidRPr="0080700F" w:rsidRDefault="0080700F" w:rsidP="00784128">
      <w:pPr>
        <w:autoSpaceDE w:val="0"/>
        <w:autoSpaceDN w:val="0"/>
        <w:adjustRightInd w:val="0"/>
        <w:spacing w:after="0" w:line="240" w:lineRule="auto"/>
        <w:jc w:val="both"/>
        <w:rPr>
          <w:b/>
          <w:sz w:val="24"/>
          <w:szCs w:val="24"/>
        </w:rPr>
      </w:pPr>
      <w:r w:rsidRPr="0080700F">
        <w:rPr>
          <w:b/>
          <w:sz w:val="24"/>
          <w:szCs w:val="24"/>
        </w:rPr>
        <w:t xml:space="preserve">- </w:t>
      </w:r>
      <w:r w:rsidR="009051FB" w:rsidRPr="0080700F">
        <w:rPr>
          <w:b/>
          <w:sz w:val="24"/>
          <w:szCs w:val="24"/>
        </w:rPr>
        <w:t xml:space="preserve">Valorisation énergétique des combustibles solides de récupération : soutien </w:t>
      </w:r>
      <w:r w:rsidR="005F0721">
        <w:rPr>
          <w:b/>
          <w:sz w:val="24"/>
          <w:szCs w:val="24"/>
        </w:rPr>
        <w:t xml:space="preserve">de la Région </w:t>
      </w:r>
      <w:r w:rsidR="009051FB" w:rsidRPr="0080700F">
        <w:rPr>
          <w:b/>
          <w:sz w:val="24"/>
          <w:szCs w:val="24"/>
        </w:rPr>
        <w:t xml:space="preserve">aux projets </w:t>
      </w:r>
      <w:proofErr w:type="spellStart"/>
      <w:r w:rsidR="009051FB" w:rsidRPr="0080700F">
        <w:rPr>
          <w:b/>
          <w:sz w:val="24"/>
          <w:szCs w:val="24"/>
        </w:rPr>
        <w:t>BioSynErgy</w:t>
      </w:r>
      <w:proofErr w:type="spellEnd"/>
      <w:r w:rsidR="009051FB" w:rsidRPr="0080700F">
        <w:rPr>
          <w:b/>
          <w:sz w:val="24"/>
          <w:szCs w:val="24"/>
        </w:rPr>
        <w:t xml:space="preserve"> et </w:t>
      </w:r>
      <w:proofErr w:type="spellStart"/>
      <w:r w:rsidR="009051FB" w:rsidRPr="0080700F">
        <w:rPr>
          <w:b/>
          <w:sz w:val="24"/>
          <w:szCs w:val="24"/>
        </w:rPr>
        <w:t>Seinov</w:t>
      </w:r>
      <w:proofErr w:type="spellEnd"/>
    </w:p>
    <w:p w14:paraId="0E845EB5" w14:textId="2EF31A98" w:rsidR="009051FB" w:rsidRDefault="00D67199" w:rsidP="0080700F">
      <w:pPr>
        <w:autoSpaceDE w:val="0"/>
        <w:autoSpaceDN w:val="0"/>
        <w:adjustRightInd w:val="0"/>
        <w:spacing w:after="0" w:line="240" w:lineRule="auto"/>
        <w:jc w:val="both"/>
        <w:rPr>
          <w:rFonts w:ascii="ArialMT" w:hAnsi="ArialMT" w:cs="ArialMT"/>
        </w:rPr>
      </w:pPr>
      <w:r>
        <w:rPr>
          <w:rFonts w:ascii="ArialMT" w:hAnsi="ArialMT" w:cs="ArialMT"/>
        </w:rPr>
        <w:lastRenderedPageBreak/>
        <w:t>L</w:t>
      </w:r>
      <w:r w:rsidR="00302DF7">
        <w:rPr>
          <w:rFonts w:ascii="ArialMT" w:hAnsi="ArialMT" w:cs="ArialMT"/>
        </w:rPr>
        <w:t xml:space="preserve">a valorisation énergétique des combustibles solides de récupération </w:t>
      </w:r>
      <w:r w:rsidR="009051FB">
        <w:rPr>
          <w:rFonts w:ascii="ArialMT" w:hAnsi="ArialMT" w:cs="ArialMT"/>
        </w:rPr>
        <w:t>constitue pour le tissu industriel normand</w:t>
      </w:r>
      <w:r w:rsidR="005F0721">
        <w:rPr>
          <w:rFonts w:ascii="ArialMT" w:hAnsi="ArialMT" w:cs="ArialMT"/>
        </w:rPr>
        <w:t xml:space="preserve"> </w:t>
      </w:r>
      <w:r>
        <w:rPr>
          <w:rFonts w:ascii="ArialMT" w:hAnsi="ArialMT" w:cs="ArialMT"/>
        </w:rPr>
        <w:t xml:space="preserve">une </w:t>
      </w:r>
      <w:r w:rsidR="009051FB">
        <w:rPr>
          <w:rFonts w:ascii="ArialMT" w:hAnsi="ArialMT" w:cs="ArialMT"/>
        </w:rPr>
        <w:t>alternative aux énergies</w:t>
      </w:r>
      <w:r>
        <w:rPr>
          <w:rFonts w:ascii="ArialMT" w:hAnsi="ArialMT" w:cs="ArialMT"/>
        </w:rPr>
        <w:t xml:space="preserve"> </w:t>
      </w:r>
      <w:r w:rsidR="009051FB">
        <w:rPr>
          <w:rFonts w:ascii="ArialMT" w:hAnsi="ArialMT" w:cs="ArialMT"/>
        </w:rPr>
        <w:t>fossiles particulièrement dans le secteur de la vallée de la Seine. Son développement</w:t>
      </w:r>
      <w:r>
        <w:rPr>
          <w:rFonts w:ascii="ArialMT" w:hAnsi="ArialMT" w:cs="ArialMT"/>
        </w:rPr>
        <w:t xml:space="preserve"> </w:t>
      </w:r>
      <w:r w:rsidR="009051FB">
        <w:rPr>
          <w:rFonts w:ascii="ArialMT" w:hAnsi="ArialMT" w:cs="ArialMT"/>
        </w:rPr>
        <w:t>permettrait de détourner de l’enfouissement des volumes importants de déchets issus</w:t>
      </w:r>
      <w:r>
        <w:rPr>
          <w:rFonts w:ascii="ArialMT" w:hAnsi="ArialMT" w:cs="ArialMT"/>
        </w:rPr>
        <w:t xml:space="preserve"> </w:t>
      </w:r>
      <w:r w:rsidR="009051FB">
        <w:rPr>
          <w:rFonts w:ascii="ArialMT" w:hAnsi="ArialMT" w:cs="ArialMT"/>
        </w:rPr>
        <w:t>des activités économiques et des refus de tri. L’objectif régional à l’horizon 2025</w:t>
      </w:r>
      <w:r w:rsidR="005F0721">
        <w:rPr>
          <w:rFonts w:ascii="ArialMT" w:hAnsi="ArialMT" w:cs="ArialMT"/>
        </w:rPr>
        <w:t>,</w:t>
      </w:r>
      <w:r>
        <w:rPr>
          <w:rFonts w:ascii="ArialMT" w:hAnsi="ArialMT" w:cs="ArialMT"/>
        </w:rPr>
        <w:t xml:space="preserve"> </w:t>
      </w:r>
      <w:r w:rsidR="009051FB">
        <w:rPr>
          <w:rFonts w:ascii="ArialMT" w:hAnsi="ArialMT" w:cs="ArialMT"/>
        </w:rPr>
        <w:t xml:space="preserve">inscrit dans le volet prévention et gestion des déchets du </w:t>
      </w:r>
      <w:r>
        <w:rPr>
          <w:rFonts w:ascii="ArialMT" w:hAnsi="ArialMT" w:cs="ArialMT"/>
        </w:rPr>
        <w:t>Schéma Régional d’Aménagement, de Développement Durable et d’Egalité des Territoires (</w:t>
      </w:r>
      <w:r w:rsidR="009051FB">
        <w:rPr>
          <w:rFonts w:ascii="ArialMT" w:hAnsi="ArialMT" w:cs="ArialMT"/>
        </w:rPr>
        <w:t>SRADDET</w:t>
      </w:r>
      <w:r>
        <w:rPr>
          <w:rFonts w:ascii="ArialMT" w:hAnsi="ArialMT" w:cs="ArialMT"/>
        </w:rPr>
        <w:t>)</w:t>
      </w:r>
      <w:r w:rsidR="005F0721">
        <w:rPr>
          <w:rFonts w:ascii="ArialMT" w:hAnsi="ArialMT" w:cs="ArialMT"/>
        </w:rPr>
        <w:t>,</w:t>
      </w:r>
      <w:r w:rsidR="009051FB">
        <w:rPr>
          <w:rFonts w:ascii="ArialMT" w:hAnsi="ArialMT" w:cs="ArialMT"/>
        </w:rPr>
        <w:t xml:space="preserve"> est de créer au</w:t>
      </w:r>
      <w:r>
        <w:rPr>
          <w:rFonts w:ascii="ArialMT" w:hAnsi="ArialMT" w:cs="ArialMT"/>
        </w:rPr>
        <w:t xml:space="preserve"> </w:t>
      </w:r>
      <w:r w:rsidR="009051FB">
        <w:rPr>
          <w:rFonts w:ascii="ArialMT" w:hAnsi="ArialMT" w:cs="ArialMT"/>
        </w:rPr>
        <w:t>moins cinq installations dédiées à la valorisation énergétique de CSR en Normandie pour</w:t>
      </w:r>
      <w:r>
        <w:rPr>
          <w:rFonts w:ascii="ArialMT" w:hAnsi="ArialMT" w:cs="ArialMT"/>
        </w:rPr>
        <w:t xml:space="preserve"> </w:t>
      </w:r>
      <w:r w:rsidR="009051FB">
        <w:rPr>
          <w:rFonts w:ascii="ArialMT" w:hAnsi="ArialMT" w:cs="ArialMT"/>
        </w:rPr>
        <w:t>atteindre un volume annuel produits et consommés de 300 000 tonnes</w:t>
      </w:r>
      <w:r>
        <w:rPr>
          <w:rFonts w:ascii="ArialMT" w:hAnsi="ArialMT" w:cs="ArialMT"/>
        </w:rPr>
        <w:t>.</w:t>
      </w:r>
    </w:p>
    <w:p w14:paraId="50371481" w14:textId="6C1A7E17" w:rsidR="00D67199" w:rsidRDefault="00D67199" w:rsidP="0080700F">
      <w:pPr>
        <w:autoSpaceDE w:val="0"/>
        <w:autoSpaceDN w:val="0"/>
        <w:adjustRightInd w:val="0"/>
        <w:spacing w:after="0" w:line="240" w:lineRule="auto"/>
        <w:jc w:val="both"/>
        <w:rPr>
          <w:rFonts w:ascii="ArialMT" w:hAnsi="ArialMT" w:cs="ArialMT"/>
        </w:rPr>
      </w:pPr>
    </w:p>
    <w:p w14:paraId="4F642168" w14:textId="08A8E1E0" w:rsidR="00D67199" w:rsidRDefault="00D67199" w:rsidP="0080700F">
      <w:pPr>
        <w:autoSpaceDE w:val="0"/>
        <w:autoSpaceDN w:val="0"/>
        <w:adjustRightInd w:val="0"/>
        <w:spacing w:after="0" w:line="240" w:lineRule="auto"/>
        <w:jc w:val="both"/>
        <w:rPr>
          <w:rFonts w:ascii="ArialMT" w:hAnsi="ArialMT" w:cs="ArialMT"/>
        </w:rPr>
      </w:pPr>
      <w:r>
        <w:rPr>
          <w:rFonts w:ascii="ArialMT" w:hAnsi="ArialMT" w:cs="ArialMT"/>
        </w:rPr>
        <w:t xml:space="preserve">Les projets des industriels </w:t>
      </w:r>
      <w:proofErr w:type="spellStart"/>
      <w:r>
        <w:rPr>
          <w:rFonts w:ascii="ArialMT" w:hAnsi="ArialMT" w:cs="ArialMT"/>
        </w:rPr>
        <w:t>BioSynErgy</w:t>
      </w:r>
      <w:proofErr w:type="spellEnd"/>
      <w:r>
        <w:rPr>
          <w:rFonts w:ascii="ArialMT" w:hAnsi="ArialMT" w:cs="ArialMT"/>
        </w:rPr>
        <w:t xml:space="preserve"> et </w:t>
      </w:r>
      <w:proofErr w:type="spellStart"/>
      <w:r>
        <w:rPr>
          <w:rFonts w:ascii="ArialMT" w:hAnsi="ArialMT" w:cs="ArialMT"/>
        </w:rPr>
        <w:t>Seinov</w:t>
      </w:r>
      <w:proofErr w:type="spellEnd"/>
      <w:r>
        <w:rPr>
          <w:rFonts w:ascii="ArialMT" w:hAnsi="ArialMT" w:cs="ArialMT"/>
        </w:rPr>
        <w:t xml:space="preserve"> implantés respectivement à Gonfreville</w:t>
      </w:r>
      <w:r w:rsidR="0080700F">
        <w:rPr>
          <w:rFonts w:ascii="ArialMT" w:hAnsi="ArialMT" w:cs="ArialMT"/>
        </w:rPr>
        <w:t xml:space="preserve"> </w:t>
      </w:r>
      <w:r>
        <w:rPr>
          <w:rFonts w:ascii="ArialMT" w:hAnsi="ArialMT" w:cs="ArialMT"/>
        </w:rPr>
        <w:t>l’Orcher (76) et Val-de-Reuil (27) visent à alimenter des réseaux de chaleur urbains et industriels qui concourront l’un et l’autre à l’atteinte des objectifs normands de transition énergétique et de réduction de l’enfouissement des déchets.</w:t>
      </w:r>
    </w:p>
    <w:p w14:paraId="3925E987" w14:textId="7E7CB6A8" w:rsidR="00D67199" w:rsidRDefault="00D67199" w:rsidP="0080700F">
      <w:pPr>
        <w:autoSpaceDE w:val="0"/>
        <w:autoSpaceDN w:val="0"/>
        <w:adjustRightInd w:val="0"/>
        <w:spacing w:after="0" w:line="240" w:lineRule="auto"/>
        <w:jc w:val="both"/>
        <w:rPr>
          <w:rFonts w:ascii="ArialMT" w:hAnsi="ArialMT" w:cs="ArialMT"/>
        </w:rPr>
      </w:pPr>
    </w:p>
    <w:p w14:paraId="11784A56" w14:textId="462A39BF" w:rsidR="00D67199" w:rsidRDefault="00D67199" w:rsidP="0080700F">
      <w:pPr>
        <w:autoSpaceDE w:val="0"/>
        <w:autoSpaceDN w:val="0"/>
        <w:adjustRightInd w:val="0"/>
        <w:spacing w:after="0" w:line="240" w:lineRule="auto"/>
        <w:jc w:val="both"/>
        <w:rPr>
          <w:rFonts w:ascii="ArialMT" w:hAnsi="ArialMT" w:cs="ArialMT"/>
        </w:rPr>
      </w:pPr>
      <w:r>
        <w:rPr>
          <w:rFonts w:ascii="ArialMT" w:hAnsi="ArialMT" w:cs="ArialMT"/>
        </w:rPr>
        <w:t xml:space="preserve">Les élus ont voté une subvention de 1,5 million d’euros </w:t>
      </w:r>
      <w:r w:rsidR="0080700F">
        <w:rPr>
          <w:rFonts w:ascii="ArialMT" w:hAnsi="ArialMT" w:cs="ArialMT"/>
        </w:rPr>
        <w:t>pour chacun des projets.</w:t>
      </w:r>
    </w:p>
    <w:p w14:paraId="5CF63D36" w14:textId="6D971EE0" w:rsidR="0080700F" w:rsidRDefault="0080700F" w:rsidP="0080700F">
      <w:pPr>
        <w:autoSpaceDE w:val="0"/>
        <w:autoSpaceDN w:val="0"/>
        <w:adjustRightInd w:val="0"/>
        <w:spacing w:after="0" w:line="240" w:lineRule="auto"/>
        <w:jc w:val="both"/>
        <w:rPr>
          <w:rFonts w:ascii="ArialMT" w:hAnsi="ArialMT" w:cs="ArialMT"/>
        </w:rPr>
      </w:pPr>
    </w:p>
    <w:p w14:paraId="5988648B" w14:textId="4A95F992" w:rsidR="0080700F" w:rsidRPr="00D67199" w:rsidRDefault="0080700F" w:rsidP="0080700F">
      <w:pPr>
        <w:autoSpaceDE w:val="0"/>
        <w:autoSpaceDN w:val="0"/>
        <w:adjustRightInd w:val="0"/>
        <w:spacing w:after="0" w:line="240" w:lineRule="auto"/>
        <w:jc w:val="both"/>
        <w:rPr>
          <w:rFonts w:ascii="ArialMT" w:hAnsi="ArialMT" w:cs="ArialMT"/>
        </w:rPr>
      </w:pPr>
    </w:p>
    <w:p w14:paraId="5BE73D5C" w14:textId="610FA544" w:rsidR="005F0721" w:rsidRDefault="005F0721" w:rsidP="005F0721">
      <w:pPr>
        <w:spacing w:after="0" w:line="240" w:lineRule="auto"/>
        <w:jc w:val="both"/>
      </w:pPr>
      <w:r w:rsidRPr="00737EC5">
        <w:t xml:space="preserve">Contacts presse : </w:t>
      </w:r>
    </w:p>
    <w:p w14:paraId="3E742E5F" w14:textId="77777777" w:rsidR="005F0721" w:rsidRPr="00737EC5" w:rsidRDefault="005F0721" w:rsidP="005F0721">
      <w:pPr>
        <w:spacing w:after="0" w:line="240" w:lineRule="auto"/>
      </w:pPr>
      <w:bookmarkStart w:id="3" w:name="_Hlk106116042"/>
      <w:r w:rsidRPr="00737EC5">
        <w:t xml:space="preserve">Laure Wattinne – 06 44 17 55 41 – </w:t>
      </w:r>
      <w:hyperlink r:id="rId6" w:history="1">
        <w:r w:rsidRPr="00737EC5">
          <w:rPr>
            <w:rStyle w:val="Lienhypertexte"/>
          </w:rPr>
          <w:t>laure.wattinne@normandie.fr</w:t>
        </w:r>
      </w:hyperlink>
    </w:p>
    <w:bookmarkEnd w:id="3"/>
    <w:p w14:paraId="5129DF4B" w14:textId="77777777" w:rsidR="005F0721" w:rsidRPr="00737EC5" w:rsidRDefault="005F0721" w:rsidP="005F0721">
      <w:pPr>
        <w:spacing w:after="0" w:line="240" w:lineRule="auto"/>
        <w:jc w:val="both"/>
      </w:pPr>
      <w:r w:rsidRPr="00737EC5">
        <w:t xml:space="preserve">Emmanuelle </w:t>
      </w:r>
      <w:proofErr w:type="spellStart"/>
      <w:r w:rsidRPr="00737EC5">
        <w:t>Tirilly</w:t>
      </w:r>
      <w:proofErr w:type="spellEnd"/>
      <w:r w:rsidRPr="00737EC5">
        <w:t xml:space="preserve"> – tel : 06 13 99 87 28 - </w:t>
      </w:r>
      <w:hyperlink r:id="rId7" w:history="1">
        <w:r w:rsidRPr="00737EC5">
          <w:rPr>
            <w:rStyle w:val="Lienhypertexte"/>
          </w:rPr>
          <w:t>emmanuelle.tirilly@normandie.fr</w:t>
        </w:r>
      </w:hyperlink>
    </w:p>
    <w:p w14:paraId="58832469" w14:textId="77777777" w:rsidR="005F0721" w:rsidRPr="002F056B" w:rsidRDefault="005F0721" w:rsidP="005F0721">
      <w:pPr>
        <w:spacing w:after="0" w:line="240" w:lineRule="auto"/>
        <w:jc w:val="both"/>
        <w:rPr>
          <w:b/>
        </w:rPr>
      </w:pPr>
    </w:p>
    <w:bookmarkEnd w:id="1"/>
    <w:p w14:paraId="29A42BD2" w14:textId="60861B5C" w:rsidR="009051FB" w:rsidRPr="009051FB" w:rsidRDefault="009051FB" w:rsidP="009051FB">
      <w:pPr>
        <w:autoSpaceDE w:val="0"/>
        <w:autoSpaceDN w:val="0"/>
        <w:adjustRightInd w:val="0"/>
        <w:spacing w:after="0" w:line="240" w:lineRule="auto"/>
        <w:jc w:val="both"/>
        <w:rPr>
          <w:sz w:val="24"/>
          <w:szCs w:val="24"/>
        </w:rPr>
      </w:pPr>
    </w:p>
    <w:sectPr w:rsidR="009051FB" w:rsidRPr="00905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4E66"/>
    <w:multiLevelType w:val="hybridMultilevel"/>
    <w:tmpl w:val="3B70957E"/>
    <w:lvl w:ilvl="0" w:tplc="FCCA800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4A684A"/>
    <w:multiLevelType w:val="hybridMultilevel"/>
    <w:tmpl w:val="9DBE21C6"/>
    <w:lvl w:ilvl="0" w:tplc="FC0C202C">
      <w:start w:val="5"/>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F71EFD"/>
    <w:multiLevelType w:val="hybridMultilevel"/>
    <w:tmpl w:val="276EF4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C81D58"/>
    <w:multiLevelType w:val="hybridMultilevel"/>
    <w:tmpl w:val="C01806F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F6514A5"/>
    <w:multiLevelType w:val="hybridMultilevel"/>
    <w:tmpl w:val="5A1C381E"/>
    <w:lvl w:ilvl="0" w:tplc="B740925C">
      <w:numFmt w:val="bullet"/>
      <w:lvlText w:val="-"/>
      <w:lvlJc w:val="left"/>
      <w:pPr>
        <w:ind w:left="360" w:hanging="360"/>
      </w:pPr>
      <w:rPr>
        <w:rFonts w:ascii="Calibri" w:eastAsiaTheme="minorHAnsi" w:hAnsi="Calibri" w:cs="Calibri" w:hint="default"/>
      </w:rPr>
    </w:lvl>
    <w:lvl w:ilvl="1" w:tplc="7F2C5C9C">
      <w:numFmt w:val="bullet"/>
      <w:lvlText w:val=""/>
      <w:lvlJc w:val="left"/>
      <w:pPr>
        <w:ind w:left="1125" w:hanging="405"/>
      </w:pPr>
      <w:rPr>
        <w:rFonts w:ascii="Wingdings" w:eastAsiaTheme="minorEastAsia" w:hAnsi="Wingdings" w:cstheme="minorBidi" w:hint="default"/>
      </w:rPr>
    </w:lvl>
    <w:lvl w:ilvl="2" w:tplc="040C0003">
      <w:start w:val="1"/>
      <w:numFmt w:val="bullet"/>
      <w:lvlText w:val="o"/>
      <w:lvlJc w:val="left"/>
      <w:pPr>
        <w:ind w:left="1800" w:hanging="360"/>
      </w:pPr>
      <w:rPr>
        <w:rFonts w:ascii="Courier New" w:hAnsi="Courier New" w:cs="Courier New"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3314755"/>
    <w:multiLevelType w:val="hybridMultilevel"/>
    <w:tmpl w:val="B2748C3C"/>
    <w:lvl w:ilvl="0" w:tplc="C29446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015413"/>
    <w:multiLevelType w:val="hybridMultilevel"/>
    <w:tmpl w:val="6E80AB4A"/>
    <w:lvl w:ilvl="0" w:tplc="FD50A86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A62579"/>
    <w:multiLevelType w:val="hybridMultilevel"/>
    <w:tmpl w:val="ED403E1C"/>
    <w:lvl w:ilvl="0" w:tplc="7AB29634">
      <w:start w:val="5"/>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8444CD"/>
    <w:multiLevelType w:val="hybridMultilevel"/>
    <w:tmpl w:val="74D0B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A37BC4"/>
    <w:multiLevelType w:val="hybridMultilevel"/>
    <w:tmpl w:val="C2665E4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DF37538"/>
    <w:multiLevelType w:val="hybridMultilevel"/>
    <w:tmpl w:val="94F285BA"/>
    <w:lvl w:ilvl="0" w:tplc="EF6A54C6">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65624"/>
    <w:multiLevelType w:val="hybridMultilevel"/>
    <w:tmpl w:val="CAC68FB6"/>
    <w:lvl w:ilvl="0" w:tplc="E4345DF4">
      <w:numFmt w:val="bullet"/>
      <w:lvlText w:val=""/>
      <w:lvlJc w:val="left"/>
      <w:pPr>
        <w:ind w:left="720" w:hanging="360"/>
      </w:pPr>
      <w:rPr>
        <w:rFonts w:ascii="Wingdings" w:eastAsiaTheme="minorEastAsia" w:hAnsi="Wingdings" w:cstheme="minorBidi" w:hint="default"/>
        <w:sz w:val="24"/>
      </w:rPr>
    </w:lvl>
    <w:lvl w:ilvl="1" w:tplc="040C0003">
      <w:start w:val="1"/>
      <w:numFmt w:val="bullet"/>
      <w:lvlText w:val="o"/>
      <w:lvlJc w:val="left"/>
      <w:pPr>
        <w:ind w:left="502"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8916A3"/>
    <w:multiLevelType w:val="hybridMultilevel"/>
    <w:tmpl w:val="30849D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EC7374"/>
    <w:multiLevelType w:val="hybridMultilevel"/>
    <w:tmpl w:val="08B0B644"/>
    <w:lvl w:ilvl="0" w:tplc="040C0003">
      <w:start w:val="1"/>
      <w:numFmt w:val="bullet"/>
      <w:lvlText w:val="o"/>
      <w:lvlJc w:val="left"/>
      <w:pPr>
        <w:ind w:left="1077" w:hanging="360"/>
      </w:pPr>
      <w:rPr>
        <w:rFonts w:ascii="Courier New" w:hAnsi="Courier New" w:cs="Courier New"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3FEE4887"/>
    <w:multiLevelType w:val="hybridMultilevel"/>
    <w:tmpl w:val="37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3F5F3A"/>
    <w:multiLevelType w:val="hybridMultilevel"/>
    <w:tmpl w:val="4B06B2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4835E7"/>
    <w:multiLevelType w:val="hybridMultilevel"/>
    <w:tmpl w:val="92DC7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4E7204"/>
    <w:multiLevelType w:val="hybridMultilevel"/>
    <w:tmpl w:val="B6CC2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972CCC"/>
    <w:multiLevelType w:val="hybridMultilevel"/>
    <w:tmpl w:val="285A9000"/>
    <w:lvl w:ilvl="0" w:tplc="5874D2C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0F2B3F"/>
    <w:multiLevelType w:val="hybridMultilevel"/>
    <w:tmpl w:val="AC26AF1C"/>
    <w:lvl w:ilvl="0" w:tplc="040C0001">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BC33D1"/>
    <w:multiLevelType w:val="hybridMultilevel"/>
    <w:tmpl w:val="29EE0F1A"/>
    <w:lvl w:ilvl="0" w:tplc="040C000D">
      <w:start w:val="1"/>
      <w:numFmt w:val="bullet"/>
      <w:lvlText w:val=""/>
      <w:lvlJc w:val="left"/>
      <w:pPr>
        <w:ind w:left="890" w:hanging="360"/>
      </w:pPr>
      <w:rPr>
        <w:rFonts w:ascii="Wingdings" w:hAnsi="Wingdings"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1" w15:restartNumberingAfterBreak="0">
    <w:nsid w:val="6C9C7A65"/>
    <w:multiLevelType w:val="hybridMultilevel"/>
    <w:tmpl w:val="8A987C3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F32278A"/>
    <w:multiLevelType w:val="hybridMultilevel"/>
    <w:tmpl w:val="0AC0BC7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49017C2"/>
    <w:multiLevelType w:val="hybridMultilevel"/>
    <w:tmpl w:val="6270CE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8A56FE"/>
    <w:multiLevelType w:val="hybridMultilevel"/>
    <w:tmpl w:val="28C21A5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DC546CA"/>
    <w:multiLevelType w:val="hybridMultilevel"/>
    <w:tmpl w:val="6F4A0848"/>
    <w:lvl w:ilvl="0" w:tplc="3D10F3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12"/>
  </w:num>
  <w:num w:numId="5">
    <w:abstractNumId w:val="23"/>
  </w:num>
  <w:num w:numId="6">
    <w:abstractNumId w:val="20"/>
  </w:num>
  <w:num w:numId="7">
    <w:abstractNumId w:val="3"/>
  </w:num>
  <w:num w:numId="8">
    <w:abstractNumId w:val="24"/>
  </w:num>
  <w:num w:numId="9">
    <w:abstractNumId w:val="10"/>
  </w:num>
  <w:num w:numId="10">
    <w:abstractNumId w:val="25"/>
  </w:num>
  <w:num w:numId="11">
    <w:abstractNumId w:val="13"/>
  </w:num>
  <w:num w:numId="12">
    <w:abstractNumId w:val="21"/>
  </w:num>
  <w:num w:numId="13">
    <w:abstractNumId w:val="22"/>
  </w:num>
  <w:num w:numId="14">
    <w:abstractNumId w:val="17"/>
  </w:num>
  <w:num w:numId="15">
    <w:abstractNumId w:val="2"/>
  </w:num>
  <w:num w:numId="16">
    <w:abstractNumId w:val="9"/>
  </w:num>
  <w:num w:numId="17">
    <w:abstractNumId w:val="0"/>
  </w:num>
  <w:num w:numId="18">
    <w:abstractNumId w:val="7"/>
  </w:num>
  <w:num w:numId="19">
    <w:abstractNumId w:val="8"/>
  </w:num>
  <w:num w:numId="20">
    <w:abstractNumId w:val="4"/>
  </w:num>
  <w:num w:numId="21">
    <w:abstractNumId w:val="11"/>
  </w:num>
  <w:num w:numId="22">
    <w:abstractNumId w:val="14"/>
  </w:num>
  <w:num w:numId="23">
    <w:abstractNumId w:val="1"/>
  </w:num>
  <w:num w:numId="24">
    <w:abstractNumId w:val="18"/>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B0"/>
    <w:rsid w:val="00007686"/>
    <w:rsid w:val="00043AE7"/>
    <w:rsid w:val="000D2A19"/>
    <w:rsid w:val="00106BFC"/>
    <w:rsid w:val="001F1D41"/>
    <w:rsid w:val="002509A2"/>
    <w:rsid w:val="002A3C72"/>
    <w:rsid w:val="002D4834"/>
    <w:rsid w:val="00302DF7"/>
    <w:rsid w:val="00353541"/>
    <w:rsid w:val="003802BB"/>
    <w:rsid w:val="00442018"/>
    <w:rsid w:val="0045339B"/>
    <w:rsid w:val="004B14DE"/>
    <w:rsid w:val="00514358"/>
    <w:rsid w:val="005F0721"/>
    <w:rsid w:val="006F4D92"/>
    <w:rsid w:val="007138BC"/>
    <w:rsid w:val="00784128"/>
    <w:rsid w:val="007A5DCF"/>
    <w:rsid w:val="0080700F"/>
    <w:rsid w:val="00823EC7"/>
    <w:rsid w:val="008D644C"/>
    <w:rsid w:val="0090306A"/>
    <w:rsid w:val="009051FB"/>
    <w:rsid w:val="0095113D"/>
    <w:rsid w:val="00AA39C5"/>
    <w:rsid w:val="00AC4874"/>
    <w:rsid w:val="00B46B0A"/>
    <w:rsid w:val="00B7007D"/>
    <w:rsid w:val="00B86711"/>
    <w:rsid w:val="00B90513"/>
    <w:rsid w:val="00BA1AE7"/>
    <w:rsid w:val="00BD4678"/>
    <w:rsid w:val="00C370AC"/>
    <w:rsid w:val="00C61FAC"/>
    <w:rsid w:val="00C916D1"/>
    <w:rsid w:val="00CE06E7"/>
    <w:rsid w:val="00D67199"/>
    <w:rsid w:val="00DC1B64"/>
    <w:rsid w:val="00E125AE"/>
    <w:rsid w:val="00E20FF5"/>
    <w:rsid w:val="00E61634"/>
    <w:rsid w:val="00EC1BB0"/>
    <w:rsid w:val="00EE0C23"/>
    <w:rsid w:val="00F77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2109"/>
  <w15:chartTrackingRefBased/>
  <w15:docId w15:val="{4299A722-F2BB-4D1F-AECD-99E4F31D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B64"/>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C1B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mily-name">
    <w:name w:val="family-name"/>
    <w:basedOn w:val="Policepardfaut"/>
    <w:rsid w:val="00DC1B64"/>
  </w:style>
  <w:style w:type="character" w:styleId="lev">
    <w:name w:val="Strong"/>
    <w:basedOn w:val="Policepardfaut"/>
    <w:uiPriority w:val="22"/>
    <w:qFormat/>
    <w:rsid w:val="00DC1B64"/>
    <w:rPr>
      <w:b/>
      <w:bCs/>
    </w:rPr>
  </w:style>
  <w:style w:type="paragraph" w:customStyle="1" w:styleId="Default">
    <w:name w:val="Default"/>
    <w:rsid w:val="00DC1B64"/>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aliases w:val="Puces,Titre 1 Car1,armelle Car,Paragraphe de liste num,Paragraphe de liste 1,Sémaphores Puces,3,POCG Table Text,Issue Action POC,List Paragraph1,Dot pt,F5 List Paragraph,List Paragraph Char Char Char,Indicator Text,Numbered Para 1,R1"/>
    <w:basedOn w:val="Normal"/>
    <w:link w:val="ParagraphedelisteCar"/>
    <w:uiPriority w:val="34"/>
    <w:qFormat/>
    <w:rsid w:val="00106BFC"/>
    <w:pPr>
      <w:ind w:left="720"/>
      <w:contextualSpacing/>
    </w:pPr>
  </w:style>
  <w:style w:type="character" w:customStyle="1" w:styleId="ParagraphedelisteCar">
    <w:name w:val="Paragraphe de liste Car"/>
    <w:aliases w:val="Puces Car,Titre 1 Car1 Car,armelle Car Car,Paragraphe de liste num Car,Paragraphe de liste 1 Car,Sémaphores Puces Car,3 Car,POCG Table Text Car,Issue Action POC Car,List Paragraph1 Car,Dot pt Car,F5 List Paragraph Car,R1 Car"/>
    <w:link w:val="Paragraphedeliste"/>
    <w:uiPriority w:val="34"/>
    <w:qFormat/>
    <w:locked/>
    <w:rsid w:val="00B90513"/>
    <w:rPr>
      <w:rFonts w:ascii="Arial" w:hAnsi="Arial" w:cs="Arial"/>
    </w:rPr>
  </w:style>
  <w:style w:type="character" w:styleId="Lienhypertexte">
    <w:name w:val="Hyperlink"/>
    <w:basedOn w:val="Policepardfaut"/>
    <w:uiPriority w:val="99"/>
    <w:unhideWhenUsed/>
    <w:rsid w:val="005F0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983675">
      <w:bodyDiv w:val="1"/>
      <w:marLeft w:val="0"/>
      <w:marRight w:val="0"/>
      <w:marTop w:val="0"/>
      <w:marBottom w:val="0"/>
      <w:divBdr>
        <w:top w:val="none" w:sz="0" w:space="0" w:color="auto"/>
        <w:left w:val="none" w:sz="0" w:space="0" w:color="auto"/>
        <w:bottom w:val="none" w:sz="0" w:space="0" w:color="auto"/>
        <w:right w:val="none" w:sz="0" w:space="0" w:color="auto"/>
      </w:divBdr>
    </w:div>
    <w:div w:id="18909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1631</Words>
  <Characters>8974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5</cp:revision>
  <dcterms:created xsi:type="dcterms:W3CDTF">2022-10-17T17:21:00Z</dcterms:created>
  <dcterms:modified xsi:type="dcterms:W3CDTF">2022-10-17T17:54:00Z</dcterms:modified>
</cp:coreProperties>
</file>