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688" w:type="pct"/>
        <w:tblCellSpacing w:w="0" w:type="dxa"/>
        <w:tblInd w:w="567" w:type="dxa"/>
        <w:tblCellMar>
          <w:left w:w="0" w:type="dxa"/>
          <w:right w:w="0" w:type="dxa"/>
        </w:tblCellMar>
        <w:tblLook w:val="04A0" w:firstRow="1" w:lastRow="0" w:firstColumn="1" w:lastColumn="0" w:noHBand="0" w:noVBand="1"/>
      </w:tblPr>
      <w:tblGrid>
        <w:gridCol w:w="9667"/>
      </w:tblGrid>
      <w:tr w:rsidR="00460C09" w14:paraId="0DC2E9F7" w14:textId="77777777" w:rsidTr="00460C09">
        <w:trPr>
          <w:tblCellSpacing w:w="0" w:type="dxa"/>
        </w:trPr>
        <w:tc>
          <w:tcPr>
            <w:tcW w:w="5000" w:type="pct"/>
            <w:vAlign w:val="center"/>
            <w:hideMark/>
          </w:tcPr>
          <w:tbl>
            <w:tblPr>
              <w:tblW w:w="7500" w:type="dxa"/>
              <w:jc w:val="center"/>
              <w:tblCellSpacing w:w="0" w:type="dxa"/>
              <w:shd w:val="clear" w:color="auto" w:fill="FFFFFF"/>
              <w:tblCellMar>
                <w:left w:w="0" w:type="dxa"/>
                <w:right w:w="0" w:type="dxa"/>
              </w:tblCellMar>
              <w:tblLook w:val="04A0" w:firstRow="1" w:lastRow="0" w:firstColumn="1" w:lastColumn="0" w:noHBand="0" w:noVBand="1"/>
            </w:tblPr>
            <w:tblGrid>
              <w:gridCol w:w="9667"/>
            </w:tblGrid>
            <w:tr w:rsidR="00460C09" w14:paraId="426EEEE3" w14:textId="77777777">
              <w:trPr>
                <w:tblCellSpacing w:w="0" w:type="dxa"/>
                <w:jc w:val="center"/>
              </w:trPr>
              <w:tc>
                <w:tcPr>
                  <w:tcW w:w="0" w:type="auto"/>
                  <w:shd w:val="clear" w:color="auto" w:fill="FFFFFF"/>
                  <w:tcMar>
                    <w:top w:w="300" w:type="dxa"/>
                    <w:left w:w="300" w:type="dxa"/>
                    <w:bottom w:w="300" w:type="dxa"/>
                    <w:right w:w="300" w:type="dxa"/>
                  </w:tcMar>
                  <w:vAlign w:val="center"/>
                </w:tcPr>
                <w:p w14:paraId="0BCB8F66" w14:textId="1E490403" w:rsidR="00460C09" w:rsidRDefault="00460C09">
                  <w:pPr>
                    <w:pStyle w:val="Default"/>
                    <w:spacing w:line="252" w:lineRule="auto"/>
                    <w:ind w:left="-1134"/>
                    <w:jc w:val="center"/>
                    <w:rPr>
                      <w:rFonts w:ascii="Arial" w:hAnsi="Arial" w:cs="Arial"/>
                      <w:sz w:val="22"/>
                      <w:szCs w:val="22"/>
                      <w:lang w:eastAsia="en-US"/>
                    </w:rPr>
                  </w:pPr>
                  <w:r>
                    <w:rPr>
                      <w:rFonts w:ascii="Arial" w:hAnsi="Arial" w:cs="Arial"/>
                      <w:noProof/>
                      <w:sz w:val="22"/>
                      <w:szCs w:val="22"/>
                      <w:lang w:eastAsia="en-US"/>
                    </w:rPr>
                    <w:drawing>
                      <wp:inline distT="0" distB="0" distL="0" distR="0" wp14:anchorId="2A0BE15A" wp14:editId="2996EE84">
                        <wp:extent cx="6470650" cy="609600"/>
                        <wp:effectExtent l="0" t="0" r="6350" b="0"/>
                        <wp:docPr id="4" name="Image 4" descr="cid:image005.jpg@01D950D2.F95EB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5.jpg@01D950D2.F95EBCB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470650" cy="60960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2547"/>
                    <w:gridCol w:w="2916"/>
                    <w:gridCol w:w="2454"/>
                  </w:tblGrid>
                  <w:tr w:rsidR="00460C09" w14:paraId="18D777E0" w14:textId="77777777">
                    <w:tc>
                      <w:tcPr>
                        <w:tcW w:w="2547" w:type="dxa"/>
                        <w:tcMar>
                          <w:top w:w="0" w:type="dxa"/>
                          <w:left w:w="108" w:type="dxa"/>
                          <w:bottom w:w="0" w:type="dxa"/>
                          <w:right w:w="108" w:type="dxa"/>
                        </w:tcMar>
                        <w:hideMark/>
                      </w:tcPr>
                      <w:p w14:paraId="1B48FAD9" w14:textId="229C3352" w:rsidR="00460C09" w:rsidRDefault="00460C09">
                        <w:pPr>
                          <w:rPr>
                            <w:rFonts w:ascii="Arial" w:hAnsi="Arial" w:cs="Arial"/>
                            <w:lang w:eastAsia="en-US"/>
                          </w:rPr>
                        </w:pPr>
                        <w:r>
                          <w:rPr>
                            <w:rFonts w:ascii="Arial" w:hAnsi="Arial" w:cs="Arial"/>
                            <w:noProof/>
                            <w:lang w:eastAsia="en-US"/>
                          </w:rPr>
                          <w:drawing>
                            <wp:inline distT="0" distB="0" distL="0" distR="0" wp14:anchorId="24D1115D" wp14:editId="5B7E980E">
                              <wp:extent cx="1155700" cy="1098550"/>
                              <wp:effectExtent l="0" t="0" r="6350" b="6350"/>
                              <wp:docPr id="3" name="Image 3" descr="logo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55700" cy="1098550"/>
                                      </a:xfrm>
                                      <a:prstGeom prst="rect">
                                        <a:avLst/>
                                      </a:prstGeom>
                                      <a:noFill/>
                                      <a:ln>
                                        <a:noFill/>
                                      </a:ln>
                                    </pic:spPr>
                                  </pic:pic>
                                </a:graphicData>
                              </a:graphic>
                            </wp:inline>
                          </w:drawing>
                        </w:r>
                      </w:p>
                    </w:tc>
                    <w:tc>
                      <w:tcPr>
                        <w:tcW w:w="2916" w:type="dxa"/>
                        <w:tcMar>
                          <w:top w:w="0" w:type="dxa"/>
                          <w:left w:w="108" w:type="dxa"/>
                          <w:bottom w:w="0" w:type="dxa"/>
                          <w:right w:w="108" w:type="dxa"/>
                        </w:tcMar>
                        <w:hideMark/>
                      </w:tcPr>
                      <w:p w14:paraId="59CC128C" w14:textId="4C754204" w:rsidR="00460C09" w:rsidRDefault="00460C09">
                        <w:pPr>
                          <w:jc w:val="center"/>
                          <w:rPr>
                            <w:rFonts w:ascii="Arial" w:hAnsi="Arial" w:cs="Arial"/>
                            <w:lang w:eastAsia="en-US"/>
                          </w:rPr>
                        </w:pPr>
                        <w:r>
                          <w:rPr>
                            <w:noProof/>
                            <w:lang w:eastAsia="en-US"/>
                          </w:rPr>
                          <w:drawing>
                            <wp:inline distT="0" distB="0" distL="0" distR="0" wp14:anchorId="0393E432" wp14:editId="6FAFF5CA">
                              <wp:extent cx="1708150" cy="819150"/>
                              <wp:effectExtent l="0" t="0" r="6350" b="0"/>
                              <wp:docPr id="2" name="Image 2" descr="SM Aéroport de Deauville-Normandie - Nouvelles destinations charters été  2016 - N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M Aéroport de Deauville-Normandie - Nouvelles destinations charters été  2016 - NA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08150" cy="819150"/>
                                      </a:xfrm>
                                      <a:prstGeom prst="rect">
                                        <a:avLst/>
                                      </a:prstGeom>
                                      <a:noFill/>
                                      <a:ln>
                                        <a:noFill/>
                                      </a:ln>
                                    </pic:spPr>
                                  </pic:pic>
                                </a:graphicData>
                              </a:graphic>
                            </wp:inline>
                          </w:drawing>
                        </w:r>
                      </w:p>
                    </w:tc>
                    <w:tc>
                      <w:tcPr>
                        <w:tcW w:w="2454" w:type="dxa"/>
                        <w:tcMar>
                          <w:top w:w="0" w:type="dxa"/>
                          <w:left w:w="108" w:type="dxa"/>
                          <w:bottom w:w="0" w:type="dxa"/>
                          <w:right w:w="108" w:type="dxa"/>
                        </w:tcMar>
                        <w:hideMark/>
                      </w:tcPr>
                      <w:p w14:paraId="04F07C26" w14:textId="4BF06142" w:rsidR="00460C09" w:rsidRDefault="00460C09">
                        <w:pPr>
                          <w:jc w:val="right"/>
                          <w:rPr>
                            <w:rFonts w:ascii="Arial" w:hAnsi="Arial" w:cs="Arial"/>
                            <w:lang w:eastAsia="en-US"/>
                          </w:rPr>
                        </w:pPr>
                        <w:r>
                          <w:rPr>
                            <w:noProof/>
                            <w:lang w:eastAsia="en-US"/>
                          </w:rPr>
                          <w:drawing>
                            <wp:inline distT="0" distB="0" distL="0" distR="0" wp14:anchorId="5BA6099C" wp14:editId="148EF8ED">
                              <wp:extent cx="781050" cy="781050"/>
                              <wp:effectExtent l="0" t="0" r="0" b="0"/>
                              <wp:docPr id="1" name="Image 1" descr="Site officiel de la Mairie de Deau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ite officiel de la Mairie de Deauvill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r>
                </w:tbl>
                <w:p w14:paraId="3A8B0CC9" w14:textId="77777777" w:rsidR="00460C09" w:rsidRDefault="00460C09">
                  <w:pPr>
                    <w:spacing w:line="252" w:lineRule="auto"/>
                    <w:jc w:val="right"/>
                    <w:rPr>
                      <w:rFonts w:ascii="Arial" w:hAnsi="Arial" w:cs="Arial"/>
                      <w:lang w:eastAsia="en-US"/>
                    </w:rPr>
                  </w:pPr>
                  <w:bookmarkStart w:id="0" w:name="_GoBack"/>
                  <w:bookmarkEnd w:id="0"/>
                </w:p>
                <w:p w14:paraId="037643DB" w14:textId="2AEC9E31" w:rsidR="00460C09" w:rsidRDefault="00460C09">
                  <w:pPr>
                    <w:spacing w:line="252" w:lineRule="auto"/>
                    <w:jc w:val="right"/>
                    <w:rPr>
                      <w:rFonts w:ascii="Arial" w:hAnsi="Arial" w:cs="Arial"/>
                      <w:lang w:eastAsia="en-US"/>
                    </w:rPr>
                  </w:pPr>
                  <w:r>
                    <w:rPr>
                      <w:rFonts w:ascii="Arial" w:hAnsi="Arial" w:cs="Arial"/>
                      <w:lang w:eastAsia="en-US"/>
                    </w:rPr>
                    <w:t xml:space="preserve">Le 9 mars 2023 </w:t>
                  </w:r>
                </w:p>
                <w:p w14:paraId="527D85A8" w14:textId="77777777" w:rsidR="00483B6D" w:rsidRDefault="00483B6D">
                  <w:pPr>
                    <w:spacing w:line="252" w:lineRule="auto"/>
                    <w:jc w:val="right"/>
                    <w:rPr>
                      <w:rFonts w:ascii="Arial" w:hAnsi="Arial" w:cs="Arial"/>
                      <w:lang w:eastAsia="en-US"/>
                    </w:rPr>
                  </w:pPr>
                </w:p>
                <w:p w14:paraId="6B15CAF3" w14:textId="204C51D8" w:rsidR="00460C09" w:rsidRDefault="00277AFA">
                  <w:pPr>
                    <w:spacing w:line="252" w:lineRule="auto"/>
                    <w:jc w:val="both"/>
                  </w:pPr>
                  <w:r>
                    <w:t>Crédit photo</w:t>
                  </w:r>
                  <w:r w:rsidR="00483B6D">
                    <w:t>s</w:t>
                  </w:r>
                  <w:r>
                    <w:t xml:space="preserve"> – image</w:t>
                  </w:r>
                  <w:r w:rsidR="00483B6D">
                    <w:t>s</w:t>
                  </w:r>
                  <w:r>
                    <w:t xml:space="preserve"> de synthèse du projet final - Cabinet Ferrier</w:t>
                  </w:r>
                </w:p>
                <w:p w14:paraId="798BEFFE" w14:textId="77777777" w:rsidR="00483B6D" w:rsidRDefault="00483B6D">
                  <w:pPr>
                    <w:spacing w:line="252" w:lineRule="auto"/>
                    <w:jc w:val="both"/>
                    <w:rPr>
                      <w:rFonts w:ascii="Arial" w:hAnsi="Arial" w:cs="Arial"/>
                      <w:b/>
                      <w:bCs/>
                      <w:lang w:eastAsia="en-US"/>
                    </w:rPr>
                  </w:pPr>
                </w:p>
                <w:p w14:paraId="3E17B46E" w14:textId="77777777" w:rsidR="00460C09" w:rsidRDefault="00460C09">
                  <w:pPr>
                    <w:spacing w:line="252" w:lineRule="auto"/>
                    <w:jc w:val="both"/>
                    <w:rPr>
                      <w:rFonts w:ascii="Arial" w:hAnsi="Arial" w:cs="Arial"/>
                      <w:sz w:val="28"/>
                      <w:szCs w:val="28"/>
                      <w:lang w:eastAsia="en-US"/>
                    </w:rPr>
                  </w:pPr>
                  <w:r>
                    <w:rPr>
                      <w:rFonts w:ascii="Arial" w:hAnsi="Arial" w:cs="Arial"/>
                      <w:b/>
                      <w:bCs/>
                      <w:sz w:val="28"/>
                      <w:szCs w:val="28"/>
                      <w:lang w:eastAsia="en-US"/>
                    </w:rPr>
                    <w:t>Visite de chantier de la 1ère phase des travaux de l'aérogare de Deauville-Normandie</w:t>
                  </w:r>
                </w:p>
                <w:p w14:paraId="2E71A605" w14:textId="77777777" w:rsidR="00460C09" w:rsidRDefault="00460C09">
                  <w:pPr>
                    <w:spacing w:line="252" w:lineRule="auto"/>
                    <w:jc w:val="both"/>
                    <w:rPr>
                      <w:rFonts w:ascii="Arial" w:hAnsi="Arial" w:cs="Arial"/>
                      <w:lang w:eastAsia="en-US"/>
                    </w:rPr>
                  </w:pPr>
                </w:p>
                <w:p w14:paraId="58FAE149" w14:textId="77777777" w:rsidR="00460C09" w:rsidRDefault="00460C09">
                  <w:pPr>
                    <w:spacing w:line="252" w:lineRule="auto"/>
                    <w:jc w:val="both"/>
                    <w:rPr>
                      <w:rFonts w:ascii="Arial" w:hAnsi="Arial" w:cs="Arial"/>
                      <w:lang w:eastAsia="en-US"/>
                    </w:rPr>
                  </w:pPr>
                  <w:r>
                    <w:rPr>
                      <w:rFonts w:ascii="Arial" w:hAnsi="Arial" w:cs="Arial"/>
                      <w:lang w:eastAsia="en-US"/>
                    </w:rPr>
                    <w:t>Jeudi 9 mars,</w:t>
                  </w:r>
                  <w:r>
                    <w:rPr>
                      <w:rFonts w:ascii="Arial" w:hAnsi="Arial" w:cs="Arial"/>
                      <w:b/>
                      <w:bCs/>
                      <w:lang w:eastAsia="en-US"/>
                    </w:rPr>
                    <w:t xml:space="preserve"> Hervé MORIN, </w:t>
                  </w:r>
                  <w:r>
                    <w:rPr>
                      <w:rFonts w:ascii="Arial" w:hAnsi="Arial" w:cs="Arial"/>
                      <w:lang w:eastAsia="en-US"/>
                    </w:rPr>
                    <w:t>Président de la Région Normandie, Président du Syndicat mixte de l'aéroport de Deauville-Normandie, et les membres du Syndicat mixte de l'aéroport de Deauville-Normandie, en présence de </w:t>
                  </w:r>
                  <w:r>
                    <w:rPr>
                      <w:rStyle w:val="lev"/>
                      <w:rFonts w:ascii="Arial" w:hAnsi="Arial" w:cs="Arial"/>
                      <w:lang w:eastAsia="en-US"/>
                    </w:rPr>
                    <w:t>Philippe AUGIER</w:t>
                  </w:r>
                  <w:r>
                    <w:rPr>
                      <w:rFonts w:ascii="Arial" w:hAnsi="Arial" w:cs="Arial"/>
                      <w:lang w:eastAsia="en-US"/>
                    </w:rPr>
                    <w:t xml:space="preserve">, Maire de Deauville et de </w:t>
                  </w:r>
                  <w:r>
                    <w:rPr>
                      <w:rStyle w:val="lev"/>
                      <w:rFonts w:ascii="Arial" w:hAnsi="Arial" w:cs="Arial"/>
                      <w:lang w:eastAsia="en-US"/>
                    </w:rPr>
                    <w:t>Philippe LANGLOIS</w:t>
                  </w:r>
                  <w:r>
                    <w:rPr>
                      <w:rFonts w:ascii="Arial" w:hAnsi="Arial" w:cs="Arial"/>
                      <w:lang w:eastAsia="en-US"/>
                    </w:rPr>
                    <w:t xml:space="preserve">, Maire de Saint-Gatien-des-Bois ont </w:t>
                  </w:r>
                  <w:r>
                    <w:rPr>
                      <w:rFonts w:ascii="Arial" w:hAnsi="Arial" w:cs="Arial"/>
                      <w:b/>
                      <w:bCs/>
                      <w:lang w:eastAsia="en-US"/>
                    </w:rPr>
                    <w:t>visité le chantier de la 1ère phase des travaux de l'aérogare de Deauville-Normandie.</w:t>
                  </w:r>
                </w:p>
                <w:p w14:paraId="2BA194B3" w14:textId="77777777" w:rsidR="00460C09" w:rsidRDefault="00460C09">
                  <w:pPr>
                    <w:spacing w:line="252" w:lineRule="auto"/>
                    <w:jc w:val="both"/>
                    <w:rPr>
                      <w:rFonts w:ascii="Arial" w:hAnsi="Arial" w:cs="Arial"/>
                      <w:lang w:eastAsia="en-US"/>
                    </w:rPr>
                  </w:pPr>
                </w:p>
                <w:p w14:paraId="70D24F12" w14:textId="77777777" w:rsidR="00460C09" w:rsidRDefault="00460C09">
                  <w:pPr>
                    <w:spacing w:line="252" w:lineRule="auto"/>
                    <w:jc w:val="both"/>
                    <w:rPr>
                      <w:rFonts w:ascii="Arial" w:hAnsi="Arial" w:cs="Arial"/>
                      <w:lang w:eastAsia="en-US"/>
                    </w:rPr>
                  </w:pPr>
                  <w:r>
                    <w:rPr>
                      <w:rFonts w:ascii="Arial" w:hAnsi="Arial" w:cs="Arial"/>
                      <w:lang w:eastAsia="en-US"/>
                    </w:rPr>
                    <w:t>Les travaux de la nouvelle aérogare de l’Aéroport Deauville – Normandie se déroulent en deux phases. La construction de la partie administrative du bâtiment et la zone arrivée sera opérationnelle fin mars / début avril 2023 après avis favorable de la commission de sécurité ; la seconde phase débute avec la démolition de l’ancienne zone des arrivées et d’un hangar afin de construire la zone d’embarquement. La livraison finale du bâtiment est prévue pour la fin de l’année 2023.</w:t>
                  </w:r>
                </w:p>
                <w:p w14:paraId="4F3060A5" w14:textId="77777777" w:rsidR="00460C09" w:rsidRDefault="00460C09">
                  <w:pPr>
                    <w:spacing w:line="252" w:lineRule="auto"/>
                    <w:jc w:val="both"/>
                    <w:rPr>
                      <w:rFonts w:ascii="Arial" w:hAnsi="Arial" w:cs="Arial"/>
                      <w:lang w:eastAsia="en-US"/>
                    </w:rPr>
                  </w:pPr>
                </w:p>
                <w:p w14:paraId="0DF88491" w14:textId="77777777" w:rsidR="00460C09" w:rsidRDefault="00460C09">
                  <w:pPr>
                    <w:spacing w:line="252" w:lineRule="auto"/>
                    <w:jc w:val="both"/>
                    <w:rPr>
                      <w:lang w:eastAsia="en-US"/>
                    </w:rPr>
                  </w:pPr>
                  <w:r>
                    <w:rPr>
                      <w:rFonts w:ascii="Arial" w:hAnsi="Arial" w:cs="Arial"/>
                      <w:i/>
                      <w:iCs/>
                      <w:color w:val="000000"/>
                      <w:lang w:eastAsia="en-US"/>
                    </w:rPr>
                    <w:t xml:space="preserve">« Cet investissement va permettre d’accueillir les passagers à Deauville </w:t>
                  </w:r>
                  <w:proofErr w:type="spellStart"/>
                  <w:r>
                    <w:rPr>
                      <w:rFonts w:ascii="Arial" w:hAnsi="Arial" w:cs="Arial"/>
                      <w:i/>
                      <w:iCs/>
                      <w:color w:val="000000"/>
                      <w:lang w:eastAsia="en-US"/>
                    </w:rPr>
                    <w:t>Saint-Gatien</w:t>
                  </w:r>
                  <w:proofErr w:type="spellEnd"/>
                  <w:r>
                    <w:rPr>
                      <w:rFonts w:ascii="Arial" w:hAnsi="Arial" w:cs="Arial"/>
                      <w:i/>
                      <w:iCs/>
                      <w:color w:val="000000"/>
                      <w:lang w:eastAsia="en-US"/>
                    </w:rPr>
                    <w:t xml:space="preserve"> dans de très bonnes conditions. Il envoie aussi un message positif aux compagnies aériennes pour le développement de nouveaux trafics améliorant la connectivité de la Normandie et son rayonnement international »</w:t>
                  </w:r>
                  <w:r>
                    <w:rPr>
                      <w:rFonts w:ascii="Arial" w:hAnsi="Arial" w:cs="Arial"/>
                      <w:color w:val="000000"/>
                      <w:lang w:eastAsia="en-US"/>
                    </w:rPr>
                    <w:t xml:space="preserve"> déclare Hervé Morin.</w:t>
                  </w:r>
                </w:p>
                <w:p w14:paraId="1202745D" w14:textId="77777777" w:rsidR="00460C09" w:rsidRDefault="00460C09">
                  <w:pPr>
                    <w:spacing w:line="252" w:lineRule="auto"/>
                    <w:jc w:val="both"/>
                    <w:rPr>
                      <w:rFonts w:ascii="Arial" w:hAnsi="Arial" w:cs="Arial"/>
                      <w:lang w:eastAsia="en-US"/>
                    </w:rPr>
                  </w:pPr>
                </w:p>
                <w:p w14:paraId="0336C46B" w14:textId="77777777" w:rsidR="00460C09" w:rsidRDefault="00460C09">
                  <w:pPr>
                    <w:spacing w:line="252" w:lineRule="auto"/>
                    <w:jc w:val="both"/>
                    <w:rPr>
                      <w:rFonts w:ascii="Arial" w:hAnsi="Arial" w:cs="Arial"/>
                      <w:lang w:eastAsia="en-US"/>
                    </w:rPr>
                  </w:pPr>
                  <w:r>
                    <w:rPr>
                      <w:rFonts w:ascii="Arial" w:hAnsi="Arial" w:cs="Arial"/>
                      <w:lang w:eastAsia="en-US"/>
                    </w:rPr>
                    <w:t>Le Syndicat Mixte finance ce projet avec la participation de ses collectivités membres, la Région Normandie à hauteur de 10,2 millions d’euros et la Ville de Deauville à hauteur de 536 000 euros. La CCI, maître d’ouvrage de l’opération et exploitant de l’aéroport, est en charge de la mise en œuvre de ce programme.</w:t>
                  </w:r>
                </w:p>
                <w:p w14:paraId="6719EBED" w14:textId="77777777" w:rsidR="00460C09" w:rsidRDefault="00460C09">
                  <w:pPr>
                    <w:spacing w:line="252" w:lineRule="auto"/>
                    <w:jc w:val="both"/>
                    <w:rPr>
                      <w:rFonts w:ascii="Arial" w:hAnsi="Arial" w:cs="Arial"/>
                      <w:lang w:eastAsia="en-US"/>
                    </w:rPr>
                  </w:pPr>
                </w:p>
                <w:p w14:paraId="687CBFA2" w14:textId="77777777" w:rsidR="00460C09" w:rsidRDefault="00460C09">
                  <w:pPr>
                    <w:spacing w:line="252" w:lineRule="auto"/>
                    <w:jc w:val="both"/>
                    <w:rPr>
                      <w:rFonts w:ascii="Arial" w:hAnsi="Arial" w:cs="Arial"/>
                      <w:lang w:eastAsia="en-US"/>
                    </w:rPr>
                  </w:pPr>
                  <w:r>
                    <w:rPr>
                      <w:rFonts w:ascii="Arial" w:hAnsi="Arial" w:cs="Arial"/>
                      <w:lang w:eastAsia="en-US"/>
                    </w:rPr>
                    <w:t>D’une capacité de 3 800 m², contre 1750 m² actuellement, la nouvelle aérogare permettra à l’aéroport de continuer son développement raisonné tout en diminuant son impact sur l’environnement, couplé avec le projet de parc photovoltaïque d’EDF Renouvelables.</w:t>
                  </w:r>
                </w:p>
                <w:p w14:paraId="14D0A736" w14:textId="77777777" w:rsidR="00460C09" w:rsidRDefault="00460C09">
                  <w:pPr>
                    <w:spacing w:line="252" w:lineRule="auto"/>
                    <w:jc w:val="both"/>
                    <w:rPr>
                      <w:rFonts w:ascii="Arial" w:hAnsi="Arial" w:cs="Arial"/>
                      <w:lang w:eastAsia="en-US"/>
                    </w:rPr>
                  </w:pPr>
                </w:p>
                <w:p w14:paraId="23AB71AD" w14:textId="77777777" w:rsidR="00460C09" w:rsidRDefault="00460C09">
                  <w:pPr>
                    <w:spacing w:line="252" w:lineRule="auto"/>
                    <w:jc w:val="both"/>
                    <w:rPr>
                      <w:rFonts w:ascii="Arial" w:hAnsi="Arial" w:cs="Arial"/>
                      <w:lang w:eastAsia="en-US"/>
                    </w:rPr>
                  </w:pPr>
                  <w:r>
                    <w:rPr>
                      <w:rFonts w:ascii="Arial" w:hAnsi="Arial" w:cs="Arial"/>
                      <w:lang w:eastAsia="en-US"/>
                    </w:rPr>
                    <w:t xml:space="preserve">Les passagers des vols privés et des vols commerciaux auront des espaces dédiés et modernisés. Un salon d’accueil propre à l’aviation privée, qui constitue un atout pour cet aéroport, est également prévu, répondant ainsi aux normes d’accueil internationales. </w:t>
                  </w:r>
                </w:p>
                <w:p w14:paraId="0334B006" w14:textId="77777777" w:rsidR="00460C09" w:rsidRDefault="00460C09">
                  <w:pPr>
                    <w:spacing w:line="252" w:lineRule="auto"/>
                    <w:jc w:val="both"/>
                    <w:rPr>
                      <w:rFonts w:ascii="Arial" w:hAnsi="Arial" w:cs="Arial"/>
                      <w:lang w:eastAsia="en-US"/>
                    </w:rPr>
                  </w:pPr>
                </w:p>
                <w:p w14:paraId="1751962C" w14:textId="77777777" w:rsidR="00460C09" w:rsidRDefault="00460C09">
                  <w:pPr>
                    <w:spacing w:line="252" w:lineRule="auto"/>
                    <w:jc w:val="both"/>
                    <w:rPr>
                      <w:rFonts w:ascii="Arial" w:hAnsi="Arial" w:cs="Arial"/>
                      <w:lang w:eastAsia="en-US"/>
                    </w:rPr>
                  </w:pPr>
                  <w:r>
                    <w:rPr>
                      <w:rFonts w:ascii="Arial" w:hAnsi="Arial" w:cs="Arial"/>
                      <w:lang w:eastAsia="en-US"/>
                    </w:rPr>
                    <w:lastRenderedPageBreak/>
                    <w:t xml:space="preserve">Les équipements techniques pourront être modulés en fonction de l’activité aérienne commerciale saisonnière, en isolant une partie du bâtiment inactif, permettant ainsi une gestion optimisée des consommations d’énergie. </w:t>
                  </w:r>
                </w:p>
                <w:p w14:paraId="2FFACE1C" w14:textId="77777777" w:rsidR="00460C09" w:rsidRDefault="00460C09">
                  <w:pPr>
                    <w:spacing w:line="252" w:lineRule="auto"/>
                    <w:jc w:val="both"/>
                    <w:rPr>
                      <w:rFonts w:ascii="Arial" w:hAnsi="Arial" w:cs="Arial"/>
                      <w:sz w:val="20"/>
                      <w:szCs w:val="20"/>
                      <w:lang w:eastAsia="en-US"/>
                    </w:rPr>
                  </w:pPr>
                </w:p>
                <w:p w14:paraId="43C1D486" w14:textId="77777777" w:rsidR="00460C09" w:rsidRDefault="00460C09">
                  <w:pPr>
                    <w:spacing w:line="252" w:lineRule="auto"/>
                    <w:jc w:val="both"/>
                    <w:rPr>
                      <w:rFonts w:ascii="Arial" w:hAnsi="Arial" w:cs="Arial"/>
                      <w:sz w:val="20"/>
                      <w:szCs w:val="20"/>
                      <w:lang w:eastAsia="en-US"/>
                    </w:rPr>
                  </w:pPr>
                  <w:r>
                    <w:rPr>
                      <w:rFonts w:ascii="Arial" w:hAnsi="Arial" w:cs="Arial"/>
                      <w:sz w:val="20"/>
                      <w:szCs w:val="20"/>
                      <w:lang w:eastAsia="en-US"/>
                    </w:rPr>
                    <w:t>Le cabinet Jacques Ferrier Architecture, retenu pour ce projet, prône l’utilisation de bois d’essences normandes et de matériaux naturels afin de réduire l’empreinte carbone de l’aérogare.</w:t>
                  </w:r>
                </w:p>
                <w:p w14:paraId="7E02F609" w14:textId="77777777" w:rsidR="00460C09" w:rsidRDefault="00460C09">
                  <w:pPr>
                    <w:spacing w:line="252" w:lineRule="auto"/>
                    <w:jc w:val="both"/>
                    <w:rPr>
                      <w:rFonts w:ascii="Arial" w:hAnsi="Arial" w:cs="Arial"/>
                      <w:sz w:val="20"/>
                      <w:szCs w:val="20"/>
                      <w:lang w:eastAsia="en-US"/>
                    </w:rPr>
                  </w:pPr>
                </w:p>
                <w:p w14:paraId="52A5C3E9" w14:textId="77777777" w:rsidR="00460C09" w:rsidRDefault="00460C09">
                  <w:pPr>
                    <w:spacing w:line="252" w:lineRule="auto"/>
                    <w:jc w:val="both"/>
                    <w:rPr>
                      <w:rFonts w:ascii="Arial" w:hAnsi="Arial" w:cs="Arial"/>
                      <w:sz w:val="20"/>
                      <w:szCs w:val="20"/>
                      <w:lang w:eastAsia="en-US"/>
                    </w:rPr>
                  </w:pPr>
                  <w:r>
                    <w:rPr>
                      <w:rFonts w:ascii="Arial" w:hAnsi="Arial" w:cs="Arial"/>
                      <w:sz w:val="20"/>
                      <w:szCs w:val="20"/>
                      <w:lang w:eastAsia="en-US"/>
                    </w:rPr>
                    <w:t xml:space="preserve">Sur les 18 lots composant l’appel d’offres, 16 lots ont été attribués à des entités normandes, soit plus de 6 millions € injectés dans l’économie locale. </w:t>
                  </w:r>
                </w:p>
                <w:p w14:paraId="3C59993C" w14:textId="77777777" w:rsidR="00460C09" w:rsidRDefault="00460C09">
                  <w:pPr>
                    <w:spacing w:line="252" w:lineRule="auto"/>
                    <w:jc w:val="both"/>
                    <w:rPr>
                      <w:rFonts w:ascii="Arial" w:hAnsi="Arial" w:cs="Arial"/>
                      <w:sz w:val="20"/>
                      <w:szCs w:val="20"/>
                      <w:lang w:eastAsia="en-US"/>
                    </w:rPr>
                  </w:pPr>
                </w:p>
                <w:p w14:paraId="54587999" w14:textId="77777777" w:rsidR="00460C09" w:rsidRDefault="00460C09">
                  <w:pPr>
                    <w:spacing w:line="252" w:lineRule="auto"/>
                    <w:jc w:val="both"/>
                    <w:rPr>
                      <w:rFonts w:ascii="Arial" w:hAnsi="Arial" w:cs="Arial"/>
                      <w:sz w:val="20"/>
                      <w:szCs w:val="20"/>
                      <w:lang w:eastAsia="en-US"/>
                    </w:rPr>
                  </w:pPr>
                </w:p>
                <w:p w14:paraId="613DC483" w14:textId="77777777" w:rsidR="00460C09" w:rsidRDefault="00460C09">
                  <w:pPr>
                    <w:spacing w:line="252" w:lineRule="auto"/>
                    <w:jc w:val="both"/>
                    <w:rPr>
                      <w:rFonts w:ascii="Arial" w:hAnsi="Arial" w:cs="Arial"/>
                      <w:sz w:val="20"/>
                      <w:szCs w:val="20"/>
                      <w:lang w:eastAsia="en-US"/>
                    </w:rPr>
                  </w:pPr>
                </w:p>
                <w:p w14:paraId="19A8BEF1" w14:textId="77777777" w:rsidR="00460C09" w:rsidRDefault="00460C09">
                  <w:pPr>
                    <w:spacing w:line="252" w:lineRule="auto"/>
                    <w:jc w:val="both"/>
                    <w:rPr>
                      <w:rFonts w:ascii="Arial" w:hAnsi="Arial" w:cs="Arial"/>
                      <w:sz w:val="18"/>
                      <w:szCs w:val="18"/>
                      <w:lang w:eastAsia="en-US"/>
                    </w:rPr>
                  </w:pPr>
                  <w:r>
                    <w:rPr>
                      <w:rFonts w:ascii="Arial" w:hAnsi="Arial" w:cs="Arial"/>
                      <w:sz w:val="18"/>
                      <w:szCs w:val="18"/>
                      <w:lang w:eastAsia="en-US"/>
                    </w:rPr>
                    <w:t xml:space="preserve">Région Normandie : Emmanuelle Tirilly – </w:t>
                  </w:r>
                  <w:hyperlink r:id="rId12" w:history="1">
                    <w:r>
                      <w:rPr>
                        <w:rStyle w:val="Lienhypertexte"/>
                        <w:rFonts w:ascii="Arial" w:hAnsi="Arial" w:cs="Arial"/>
                        <w:color w:val="auto"/>
                        <w:sz w:val="18"/>
                        <w:szCs w:val="18"/>
                        <w:lang w:eastAsia="en-US"/>
                      </w:rPr>
                      <w:t>emmanuelle.tirilly@laregionnormandie.fr</w:t>
                    </w:r>
                  </w:hyperlink>
                  <w:r>
                    <w:rPr>
                      <w:rFonts w:ascii="Arial" w:hAnsi="Arial" w:cs="Arial"/>
                      <w:sz w:val="18"/>
                      <w:szCs w:val="18"/>
                      <w:lang w:eastAsia="en-US"/>
                    </w:rPr>
                    <w:t xml:space="preserve"> – tel : 02 31 06 98 85 /06 13 99 87 28</w:t>
                  </w:r>
                </w:p>
                <w:p w14:paraId="79B1E5DC" w14:textId="77777777" w:rsidR="00460C09" w:rsidRDefault="00460C09">
                  <w:pPr>
                    <w:spacing w:line="252" w:lineRule="auto"/>
                    <w:jc w:val="both"/>
                    <w:rPr>
                      <w:rFonts w:ascii="Arial" w:hAnsi="Arial" w:cs="Arial"/>
                      <w:sz w:val="18"/>
                      <w:szCs w:val="18"/>
                      <w:lang w:eastAsia="en-US"/>
                    </w:rPr>
                  </w:pPr>
                </w:p>
                <w:p w14:paraId="38CC1F9C" w14:textId="77777777" w:rsidR="00460C09" w:rsidRDefault="00460C09">
                  <w:pPr>
                    <w:spacing w:line="252" w:lineRule="auto"/>
                    <w:jc w:val="both"/>
                    <w:rPr>
                      <w:rFonts w:ascii="Arial" w:hAnsi="Arial" w:cs="Arial"/>
                      <w:sz w:val="18"/>
                      <w:szCs w:val="18"/>
                      <w:lang w:eastAsia="en-US"/>
                    </w:rPr>
                  </w:pPr>
                  <w:r>
                    <w:rPr>
                      <w:rFonts w:ascii="Arial" w:hAnsi="Arial" w:cs="Arial"/>
                      <w:sz w:val="18"/>
                      <w:szCs w:val="18"/>
                      <w:lang w:eastAsia="en-US"/>
                    </w:rPr>
                    <w:t xml:space="preserve">Syndicat Mixte Aéroport Deauville Normandie : Frédéric ENZENSOMMER </w:t>
                  </w:r>
                  <w:r>
                    <w:rPr>
                      <w:rFonts w:ascii="Arial" w:hAnsi="Arial" w:cs="Arial"/>
                      <w:b/>
                      <w:bCs/>
                      <w:sz w:val="18"/>
                      <w:szCs w:val="18"/>
                      <w:lang w:eastAsia="en-US"/>
                    </w:rPr>
                    <w:t xml:space="preserve">- </w:t>
                  </w:r>
                  <w:hyperlink r:id="rId13" w:history="1">
                    <w:r>
                      <w:rPr>
                        <w:rStyle w:val="Lienhypertexte"/>
                        <w:rFonts w:ascii="Arial" w:hAnsi="Arial" w:cs="Arial"/>
                        <w:color w:val="auto"/>
                        <w:sz w:val="18"/>
                        <w:szCs w:val="18"/>
                        <w:lang w:eastAsia="en-US"/>
                      </w:rPr>
                      <w:t>f.enzensommer@aeroport-deauville-normandie.com</w:t>
                    </w:r>
                  </w:hyperlink>
                  <w:r>
                    <w:rPr>
                      <w:rFonts w:ascii="Arial" w:hAnsi="Arial" w:cs="Arial"/>
                      <w:sz w:val="18"/>
                      <w:szCs w:val="18"/>
                      <w:lang w:eastAsia="en-US"/>
                    </w:rPr>
                    <w:t xml:space="preserve"> – tel : 02 31 65 68 72/06 71 97 56 90</w:t>
                  </w:r>
                </w:p>
                <w:p w14:paraId="09E572BA" w14:textId="77777777" w:rsidR="00460C09" w:rsidRDefault="00460C09">
                  <w:pPr>
                    <w:spacing w:line="252" w:lineRule="auto"/>
                    <w:jc w:val="both"/>
                    <w:rPr>
                      <w:rFonts w:ascii="Arial" w:hAnsi="Arial" w:cs="Arial"/>
                      <w:lang w:eastAsia="en-US"/>
                    </w:rPr>
                  </w:pPr>
                </w:p>
              </w:tc>
            </w:tr>
          </w:tbl>
          <w:p w14:paraId="34CF3F7A" w14:textId="77777777" w:rsidR="00460C09" w:rsidRDefault="00460C09">
            <w:pPr>
              <w:jc w:val="center"/>
              <w:rPr>
                <w:rFonts w:ascii="Times New Roman" w:eastAsia="Times New Roman" w:hAnsi="Times New Roman" w:cs="Times New Roman"/>
                <w:sz w:val="20"/>
                <w:szCs w:val="20"/>
              </w:rPr>
            </w:pPr>
          </w:p>
        </w:tc>
      </w:tr>
    </w:tbl>
    <w:p w14:paraId="09965684" w14:textId="77777777" w:rsidR="00460C09" w:rsidRDefault="00460C09" w:rsidP="00460C09">
      <w:pPr>
        <w:rPr>
          <w:lang w:eastAsia="en-US"/>
        </w:rPr>
      </w:pPr>
    </w:p>
    <w:p w14:paraId="758287FE" w14:textId="77777777" w:rsidR="002A0A42" w:rsidRDefault="002A0A42"/>
    <w:sectPr w:rsidR="002A0A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57"/>
    <w:rsid w:val="00277AFA"/>
    <w:rsid w:val="002A0A42"/>
    <w:rsid w:val="00460C09"/>
    <w:rsid w:val="00483B6D"/>
    <w:rsid w:val="00A768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9D9B"/>
  <w15:chartTrackingRefBased/>
  <w15:docId w15:val="{47EF658B-C1B4-4E10-A093-3A0311EA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C09"/>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60C09"/>
    <w:rPr>
      <w:color w:val="0563C1"/>
      <w:u w:val="single"/>
    </w:rPr>
  </w:style>
  <w:style w:type="paragraph" w:customStyle="1" w:styleId="Default">
    <w:name w:val="Default"/>
    <w:basedOn w:val="Normal"/>
    <w:uiPriority w:val="99"/>
    <w:rsid w:val="00460C09"/>
    <w:pPr>
      <w:autoSpaceDE w:val="0"/>
      <w:autoSpaceDN w:val="0"/>
    </w:pPr>
    <w:rPr>
      <w:rFonts w:ascii="DejaVu Sans" w:hAnsi="DejaVu Sans"/>
      <w:color w:val="000000"/>
      <w:sz w:val="24"/>
      <w:szCs w:val="24"/>
    </w:rPr>
  </w:style>
  <w:style w:type="character" w:styleId="lev">
    <w:name w:val="Strong"/>
    <w:basedOn w:val="Policepardfaut"/>
    <w:uiPriority w:val="22"/>
    <w:qFormat/>
    <w:rsid w:val="00460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8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f.enzensommer@aeroport-deauville-normandie.com" TargetMode="External"/><Relationship Id="rId3" Type="http://schemas.openxmlformats.org/officeDocument/2006/relationships/webSettings" Target="webSettings.xml"/><Relationship Id="rId7" Type="http://schemas.openxmlformats.org/officeDocument/2006/relationships/image" Target="cid:image006.jpg@01D950D2.F95EBCB0" TargetMode="External"/><Relationship Id="rId12" Type="http://schemas.openxmlformats.org/officeDocument/2006/relationships/hyperlink" Target="mailto:emmanuelle.tirilly@laregionnormandi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08.jpg@01D950D2.F95EBCB0" TargetMode="External"/><Relationship Id="rId5" Type="http://schemas.openxmlformats.org/officeDocument/2006/relationships/image" Target="cid:image005.jpg@01D950D2.F95EBCB0"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cid:image007.jpg@01D950D2.F95EBCB0"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2708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TIRILLY</dc:creator>
  <cp:keywords/>
  <dc:description/>
  <cp:lastModifiedBy>Emmanuelle TIRILLY</cp:lastModifiedBy>
  <cp:revision>4</cp:revision>
  <dcterms:created xsi:type="dcterms:W3CDTF">2023-03-09T09:28:00Z</dcterms:created>
  <dcterms:modified xsi:type="dcterms:W3CDTF">2023-03-09T16:42:00Z</dcterms:modified>
</cp:coreProperties>
</file>