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5C58B" w14:textId="77777777" w:rsidR="00EA3B82" w:rsidRPr="00250E90" w:rsidRDefault="00EA3B82" w:rsidP="00EA3B82">
      <w:pPr>
        <w:pStyle w:val="Default"/>
        <w:ind w:left="-1134"/>
        <w:jc w:val="center"/>
        <w:rPr>
          <w:rFonts w:ascii="Arial" w:hAnsi="Arial" w:cs="Arial"/>
          <w:sz w:val="22"/>
          <w:szCs w:val="22"/>
        </w:rPr>
      </w:pPr>
      <w:bookmarkStart w:id="0" w:name="_Hlk129704274"/>
      <w:r>
        <w:rPr>
          <w:rFonts w:ascii="Arial" w:hAnsi="Arial" w:cs="Arial"/>
          <w:noProof/>
          <w:sz w:val="22"/>
          <w:szCs w:val="22"/>
          <w:lang w:eastAsia="fr-FR"/>
        </w:rPr>
        <w:drawing>
          <wp:inline distT="0" distB="0" distL="0" distR="0" wp14:anchorId="6B485E34" wp14:editId="5252E2B5">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14:paraId="0C27162C" w14:textId="6872B902" w:rsidR="00E31049" w:rsidRDefault="00E31049" w:rsidP="00E31049">
      <w:pPr>
        <w:pStyle w:val="Default"/>
        <w:ind w:left="-993"/>
        <w:jc w:val="center"/>
        <w:rPr>
          <w:rFonts w:ascii="Arial" w:hAnsi="Arial" w:cs="Arial"/>
          <w:noProof/>
          <w:sz w:val="22"/>
          <w:szCs w:val="22"/>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E31049" w14:paraId="353CB41E" w14:textId="77777777" w:rsidTr="00E31049">
        <w:tc>
          <w:tcPr>
            <w:tcW w:w="1812" w:type="dxa"/>
            <w:hideMark/>
          </w:tcPr>
          <w:p w14:paraId="528A3B26" w14:textId="32028C78" w:rsidR="00E31049" w:rsidRDefault="00E31049">
            <w:pPr>
              <w:jc w:val="both"/>
              <w:rPr>
                <w:lang w:eastAsia="en-US"/>
              </w:rPr>
            </w:pPr>
            <w:r>
              <w:rPr>
                <w:rFonts w:ascii="Arial" w:hAnsi="Arial" w:cs="Arial"/>
                <w:b/>
                <w:noProof/>
                <w:lang w:eastAsia="en-US"/>
              </w:rPr>
              <w:drawing>
                <wp:inline distT="0" distB="0" distL="0" distR="0" wp14:anchorId="761DEA3D" wp14:editId="5FFAC273">
                  <wp:extent cx="952500" cy="75565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755650"/>
                          </a:xfrm>
                          <a:prstGeom prst="rect">
                            <a:avLst/>
                          </a:prstGeom>
                          <a:noFill/>
                          <a:ln>
                            <a:noFill/>
                          </a:ln>
                        </pic:spPr>
                      </pic:pic>
                    </a:graphicData>
                  </a:graphic>
                </wp:inline>
              </w:drawing>
            </w:r>
          </w:p>
        </w:tc>
        <w:tc>
          <w:tcPr>
            <w:tcW w:w="1812" w:type="dxa"/>
            <w:hideMark/>
          </w:tcPr>
          <w:p w14:paraId="1C0BFE3E" w14:textId="2403D345" w:rsidR="00E31049" w:rsidRDefault="00E31049">
            <w:pPr>
              <w:jc w:val="center"/>
              <w:rPr>
                <w:lang w:eastAsia="en-US"/>
              </w:rPr>
            </w:pPr>
            <w:r>
              <w:rPr>
                <w:noProof/>
                <w:lang w:eastAsia="en-US"/>
              </w:rPr>
              <w:drawing>
                <wp:inline distT="0" distB="0" distL="0" distR="0" wp14:anchorId="74B02B14" wp14:editId="54F7083C">
                  <wp:extent cx="704850" cy="717550"/>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17550"/>
                          </a:xfrm>
                          <a:prstGeom prst="rect">
                            <a:avLst/>
                          </a:prstGeom>
                          <a:noFill/>
                          <a:ln>
                            <a:noFill/>
                          </a:ln>
                        </pic:spPr>
                      </pic:pic>
                    </a:graphicData>
                  </a:graphic>
                </wp:inline>
              </w:drawing>
            </w:r>
          </w:p>
        </w:tc>
        <w:tc>
          <w:tcPr>
            <w:tcW w:w="1812" w:type="dxa"/>
            <w:hideMark/>
          </w:tcPr>
          <w:p w14:paraId="13255769" w14:textId="39D7419B" w:rsidR="00E31049" w:rsidRDefault="00E31049">
            <w:pPr>
              <w:jc w:val="center"/>
              <w:rPr>
                <w:lang w:eastAsia="en-US"/>
              </w:rPr>
            </w:pPr>
            <w:r>
              <w:rPr>
                <w:rFonts w:ascii="Calibri Light" w:hAnsi="Calibri Light" w:cs="Calibri Light"/>
                <w:b/>
                <w:noProof/>
                <w:lang w:eastAsia="en-US"/>
              </w:rPr>
              <w:drawing>
                <wp:inline distT="0" distB="0" distL="0" distR="0" wp14:anchorId="2571A776" wp14:editId="73D12722">
                  <wp:extent cx="685800" cy="647700"/>
                  <wp:effectExtent l="0" t="0" r="0" b="0"/>
                  <wp:docPr id="6" name="Image 6"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tc>
        <w:tc>
          <w:tcPr>
            <w:tcW w:w="1813" w:type="dxa"/>
            <w:hideMark/>
          </w:tcPr>
          <w:p w14:paraId="1A97042E" w14:textId="7FB3E762" w:rsidR="00E31049" w:rsidRDefault="00E31049">
            <w:pPr>
              <w:jc w:val="center"/>
              <w:rPr>
                <w:lang w:eastAsia="en-US"/>
              </w:rPr>
            </w:pPr>
            <w:r>
              <w:rPr>
                <w:noProof/>
                <w:lang w:eastAsia="en-US"/>
              </w:rPr>
              <w:drawing>
                <wp:inline distT="0" distB="0" distL="0" distR="0" wp14:anchorId="143223D3" wp14:editId="38C88570">
                  <wp:extent cx="622300" cy="5080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300" cy="508000"/>
                          </a:xfrm>
                          <a:prstGeom prst="rect">
                            <a:avLst/>
                          </a:prstGeom>
                          <a:noFill/>
                          <a:ln>
                            <a:noFill/>
                          </a:ln>
                        </pic:spPr>
                      </pic:pic>
                    </a:graphicData>
                  </a:graphic>
                </wp:inline>
              </w:drawing>
            </w:r>
          </w:p>
        </w:tc>
        <w:tc>
          <w:tcPr>
            <w:tcW w:w="1813" w:type="dxa"/>
            <w:hideMark/>
          </w:tcPr>
          <w:p w14:paraId="2E88128F" w14:textId="1452ED53" w:rsidR="00E31049" w:rsidRDefault="00E31049">
            <w:pPr>
              <w:jc w:val="right"/>
              <w:rPr>
                <w:lang w:eastAsia="en-US"/>
              </w:rPr>
            </w:pPr>
            <w:r>
              <w:rPr>
                <w:noProof/>
                <w:lang w:eastAsia="en-US"/>
              </w:rPr>
              <w:drawing>
                <wp:inline distT="0" distB="0" distL="0" distR="0" wp14:anchorId="629513D7" wp14:editId="5ECDB2D8">
                  <wp:extent cx="857250" cy="5270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extLst>
                              <a:ext uri="{28A0092B-C50C-407E-A947-70E740481C1C}">
                                <a14:useLocalDpi xmlns:a14="http://schemas.microsoft.com/office/drawing/2010/main" val="0"/>
                              </a:ext>
                            </a:extLst>
                          </a:blip>
                          <a:srcRect b="17484"/>
                          <a:stretch>
                            <a:fillRect/>
                          </a:stretch>
                        </pic:blipFill>
                        <pic:spPr bwMode="auto">
                          <a:xfrm>
                            <a:off x="0" y="0"/>
                            <a:ext cx="857250" cy="527050"/>
                          </a:xfrm>
                          <a:prstGeom prst="rect">
                            <a:avLst/>
                          </a:prstGeom>
                          <a:noFill/>
                          <a:ln>
                            <a:noFill/>
                          </a:ln>
                        </pic:spPr>
                      </pic:pic>
                    </a:graphicData>
                  </a:graphic>
                </wp:inline>
              </w:drawing>
            </w:r>
          </w:p>
        </w:tc>
      </w:tr>
    </w:tbl>
    <w:p w14:paraId="74D6B744" w14:textId="1B84B36F" w:rsidR="00E31049" w:rsidRDefault="00E31049" w:rsidP="00E31049">
      <w:pPr>
        <w:jc w:val="right"/>
        <w:rPr>
          <w:rFonts w:ascii="Arial" w:hAnsi="Arial" w:cs="Arial"/>
        </w:rPr>
      </w:pPr>
      <w:r>
        <w:rPr>
          <w:rFonts w:ascii="Arial" w:hAnsi="Arial" w:cs="Arial"/>
        </w:rPr>
        <w:t>Le 20 mars 2023</w:t>
      </w:r>
    </w:p>
    <w:p w14:paraId="0F5036D8" w14:textId="77C3D53B" w:rsidR="002D1840" w:rsidRDefault="002D1840" w:rsidP="00E31049">
      <w:pPr>
        <w:rPr>
          <w:rFonts w:ascii="Arial" w:hAnsi="Arial" w:cs="Arial"/>
        </w:rPr>
      </w:pPr>
    </w:p>
    <w:p w14:paraId="37CECCFB" w14:textId="77777777" w:rsidR="00EB28AA" w:rsidRDefault="00EB28AA" w:rsidP="00EB28AA">
      <w:pPr>
        <w:rPr>
          <w:rFonts w:ascii="Arial" w:hAnsi="Arial" w:cs="Arial"/>
          <w:sz w:val="20"/>
          <w:szCs w:val="20"/>
        </w:rPr>
      </w:pPr>
      <w:r>
        <w:rPr>
          <w:rFonts w:ascii="Arial" w:hAnsi="Arial" w:cs="Arial"/>
          <w:sz w:val="20"/>
          <w:szCs w:val="20"/>
        </w:rPr>
        <w:t xml:space="preserve">Crédit photo : </w:t>
      </w:r>
      <w:proofErr w:type="spellStart"/>
      <w:r>
        <w:rPr>
          <w:rFonts w:ascii="Arial" w:hAnsi="Arial" w:cs="Arial"/>
          <w:sz w:val="20"/>
          <w:szCs w:val="20"/>
        </w:rPr>
        <w:t>Galliot</w:t>
      </w:r>
      <w:proofErr w:type="spellEnd"/>
      <w:r>
        <w:rPr>
          <w:rFonts w:ascii="Arial" w:hAnsi="Arial" w:cs="Arial"/>
          <w:sz w:val="20"/>
          <w:szCs w:val="20"/>
        </w:rPr>
        <w:t xml:space="preserve"> / Région Normandie </w:t>
      </w:r>
      <w:bookmarkStart w:id="1" w:name="_GoBack"/>
      <w:bookmarkEnd w:id="1"/>
    </w:p>
    <w:p w14:paraId="78BBB550" w14:textId="77777777" w:rsidR="002C408E" w:rsidRPr="002C408E" w:rsidRDefault="002C408E" w:rsidP="00E31049">
      <w:pPr>
        <w:rPr>
          <w:rFonts w:ascii="Arial" w:hAnsi="Arial" w:cs="Arial"/>
          <w:sz w:val="20"/>
          <w:szCs w:val="20"/>
        </w:rPr>
      </w:pPr>
    </w:p>
    <w:p w14:paraId="2BB51454" w14:textId="77777777" w:rsidR="00E31049" w:rsidRDefault="00E31049" w:rsidP="00E31049">
      <w:pPr>
        <w:shd w:val="clear" w:color="auto" w:fill="FFFFFF"/>
        <w:jc w:val="both"/>
        <w:rPr>
          <w:rStyle w:val="lev"/>
          <w:sz w:val="28"/>
          <w:szCs w:val="28"/>
        </w:rPr>
      </w:pPr>
      <w:r>
        <w:rPr>
          <w:rStyle w:val="lev"/>
          <w:rFonts w:ascii="Arial" w:hAnsi="Arial" w:cs="Arial"/>
          <w:sz w:val="28"/>
          <w:szCs w:val="28"/>
        </w:rPr>
        <w:t>Visite de fin de chantier du nouveau musée d'Arromanches</w:t>
      </w:r>
    </w:p>
    <w:p w14:paraId="5CD9946F" w14:textId="77777777" w:rsidR="00E31049" w:rsidRDefault="00E31049" w:rsidP="00E31049"/>
    <w:p w14:paraId="22204FD3" w14:textId="0C0E7BA2" w:rsidR="00E31049" w:rsidRPr="005D1102" w:rsidRDefault="00E31049" w:rsidP="00E31049">
      <w:pPr>
        <w:shd w:val="clear" w:color="auto" w:fill="FFFFFF"/>
        <w:jc w:val="both"/>
        <w:rPr>
          <w:rFonts w:ascii="Arial" w:hAnsi="Arial" w:cs="Arial"/>
        </w:rPr>
      </w:pPr>
      <w:r w:rsidRPr="005D1102">
        <w:rPr>
          <w:rFonts w:ascii="Arial" w:hAnsi="Arial" w:cs="Arial"/>
          <w:bCs/>
        </w:rPr>
        <w:t>Lundi 20 mars, Gwenn JEFFROY</w:t>
      </w:r>
      <w:r w:rsidRPr="005D1102">
        <w:rPr>
          <w:rFonts w:ascii="Arial" w:hAnsi="Arial" w:cs="Arial"/>
        </w:rPr>
        <w:t xml:space="preserve">, Sous-Préfet de Bayeux, </w:t>
      </w:r>
      <w:r w:rsidRPr="005D1102">
        <w:rPr>
          <w:rStyle w:val="lev"/>
          <w:rFonts w:ascii="Arial" w:hAnsi="Arial" w:cs="Arial"/>
          <w:b w:val="0"/>
        </w:rPr>
        <w:t>Hervé MORIN</w:t>
      </w:r>
      <w:r w:rsidRPr="005D1102">
        <w:rPr>
          <w:rFonts w:ascii="Arial" w:hAnsi="Arial" w:cs="Arial"/>
          <w:b/>
        </w:rPr>
        <w:t>,</w:t>
      </w:r>
      <w:r w:rsidRPr="005D1102">
        <w:rPr>
          <w:rFonts w:ascii="Arial" w:hAnsi="Arial" w:cs="Arial"/>
        </w:rPr>
        <w:t xml:space="preserve"> Président de la Région Normandie, </w:t>
      </w:r>
      <w:r w:rsidRPr="005D1102">
        <w:rPr>
          <w:rStyle w:val="lev"/>
          <w:rFonts w:ascii="Arial" w:hAnsi="Arial" w:cs="Arial"/>
          <w:b w:val="0"/>
        </w:rPr>
        <w:t>Jean-Léonce DUPONT,</w:t>
      </w:r>
      <w:r w:rsidRPr="005D1102">
        <w:rPr>
          <w:rStyle w:val="lev"/>
          <w:rFonts w:ascii="Arial" w:hAnsi="Arial" w:cs="Arial"/>
        </w:rPr>
        <w:t xml:space="preserve"> </w:t>
      </w:r>
      <w:r w:rsidRPr="005D1102">
        <w:rPr>
          <w:rFonts w:ascii="Arial" w:hAnsi="Arial" w:cs="Arial"/>
        </w:rPr>
        <w:t xml:space="preserve">Président du Département du Calvados, </w:t>
      </w:r>
      <w:r w:rsidR="005D1102" w:rsidRPr="005D1102">
        <w:rPr>
          <w:rFonts w:ascii="Arial" w:hAnsi="Arial" w:cs="Arial"/>
        </w:rPr>
        <w:t xml:space="preserve">Nathalie Porte, Vice-Présidente de la Région Normandie, chargée du tourisme, </w:t>
      </w:r>
      <w:r w:rsidRPr="005D1102">
        <w:rPr>
          <w:rStyle w:val="lev"/>
          <w:rFonts w:ascii="Arial" w:hAnsi="Arial" w:cs="Arial"/>
          <w:b w:val="0"/>
        </w:rPr>
        <w:t>Marcel BASTIDE</w:t>
      </w:r>
      <w:r w:rsidRPr="005D1102">
        <w:rPr>
          <w:rFonts w:ascii="Arial" w:hAnsi="Arial" w:cs="Arial"/>
          <w:b/>
        </w:rPr>
        <w:t>,</w:t>
      </w:r>
      <w:r w:rsidRPr="005D1102">
        <w:rPr>
          <w:rFonts w:ascii="Arial" w:hAnsi="Arial" w:cs="Arial"/>
        </w:rPr>
        <w:t xml:space="preserve"> Maire d'Arromanches</w:t>
      </w:r>
      <w:r w:rsidR="00E204A1" w:rsidRPr="005D1102">
        <w:rPr>
          <w:rFonts w:ascii="Arial" w:hAnsi="Arial" w:cs="Arial"/>
        </w:rPr>
        <w:t>,</w:t>
      </w:r>
      <w:r w:rsidRPr="005D1102">
        <w:rPr>
          <w:rFonts w:ascii="Arial" w:hAnsi="Arial" w:cs="Arial"/>
        </w:rPr>
        <w:t xml:space="preserve"> ont </w:t>
      </w:r>
      <w:r w:rsidR="008303BC" w:rsidRPr="005D1102">
        <w:rPr>
          <w:rFonts w:ascii="Arial" w:hAnsi="Arial" w:cs="Arial"/>
        </w:rPr>
        <w:t xml:space="preserve">visité le </w:t>
      </w:r>
      <w:r w:rsidRPr="005D1102">
        <w:rPr>
          <w:rStyle w:val="lev"/>
          <w:rFonts w:ascii="Arial" w:hAnsi="Arial" w:cs="Arial"/>
          <w:b w:val="0"/>
        </w:rPr>
        <w:t>chantier du musée d'Arromanches</w:t>
      </w:r>
      <w:r w:rsidR="00074BFC" w:rsidRPr="005D1102">
        <w:rPr>
          <w:rStyle w:val="lev"/>
          <w:rFonts w:ascii="Arial" w:hAnsi="Arial" w:cs="Arial"/>
          <w:b w:val="0"/>
        </w:rPr>
        <w:t>.</w:t>
      </w:r>
      <w:r w:rsidR="00074BFC" w:rsidRPr="005D1102">
        <w:rPr>
          <w:rStyle w:val="lev"/>
          <w:rFonts w:ascii="Arial" w:hAnsi="Arial" w:cs="Arial"/>
        </w:rPr>
        <w:t xml:space="preserve"> </w:t>
      </w:r>
      <w:r w:rsidRPr="005D1102">
        <w:rPr>
          <w:rFonts w:ascii="Arial" w:hAnsi="Arial" w:cs="Arial"/>
        </w:rPr>
        <w:t>Il sera inauguré officiellement le 6 juin 2024.</w:t>
      </w:r>
    </w:p>
    <w:p w14:paraId="77E93B27" w14:textId="498F34F0" w:rsidR="00E31049" w:rsidRPr="003758FF" w:rsidRDefault="00E31049" w:rsidP="00E31049">
      <w:pPr>
        <w:shd w:val="clear" w:color="auto" w:fill="FFFFFF"/>
        <w:jc w:val="both"/>
        <w:rPr>
          <w:rStyle w:val="lev"/>
          <w:rFonts w:ascii="Arial" w:hAnsi="Arial" w:cs="Arial"/>
        </w:rPr>
      </w:pPr>
    </w:p>
    <w:p w14:paraId="030BD684" w14:textId="6A9DADE0" w:rsidR="00074BFC" w:rsidRPr="003758FF" w:rsidRDefault="00E31049" w:rsidP="00074BFC">
      <w:pPr>
        <w:jc w:val="both"/>
        <w:rPr>
          <w:rFonts w:ascii="Arial" w:hAnsi="Arial" w:cs="Arial"/>
          <w:noProof/>
        </w:rPr>
      </w:pPr>
      <w:r w:rsidRPr="003758FF">
        <w:rPr>
          <w:rFonts w:ascii="Arial" w:hAnsi="Arial" w:cs="Arial"/>
          <w:noProof/>
        </w:rPr>
        <w:t xml:space="preserve">La construction du nouveau musée du Débarquement s’appuie sur plusieurs objectifs notamment : </w:t>
      </w:r>
    </w:p>
    <w:p w14:paraId="0450B98E" w14:textId="74EE94BC" w:rsidR="00074BFC" w:rsidRPr="003758FF" w:rsidRDefault="00074BFC" w:rsidP="00074BFC">
      <w:pPr>
        <w:numPr>
          <w:ilvl w:val="0"/>
          <w:numId w:val="1"/>
        </w:numPr>
        <w:jc w:val="both"/>
        <w:rPr>
          <w:rFonts w:ascii="Arial" w:hAnsi="Arial" w:cs="Arial"/>
          <w:noProof/>
        </w:rPr>
      </w:pPr>
      <w:r w:rsidRPr="003758FF">
        <w:rPr>
          <w:rFonts w:ascii="Arial" w:hAnsi="Arial" w:cs="Arial"/>
          <w:noProof/>
        </w:rPr>
        <w:t>Proposer une meilleur</w:t>
      </w:r>
      <w:r w:rsidR="002C408E">
        <w:rPr>
          <w:rFonts w:ascii="Arial" w:hAnsi="Arial" w:cs="Arial"/>
          <w:noProof/>
        </w:rPr>
        <w:t>e</w:t>
      </w:r>
      <w:r w:rsidRPr="003758FF">
        <w:rPr>
          <w:rFonts w:ascii="Arial" w:hAnsi="Arial" w:cs="Arial"/>
          <w:noProof/>
        </w:rPr>
        <w:t xml:space="preserve"> mise en valeur des vestiges du port artificiel, visibles depuis l’intérieur du musée, et du rôle joué par le village dans la Seconde Guerre mondiale ; </w:t>
      </w:r>
    </w:p>
    <w:p w14:paraId="27EB3A8E" w14:textId="77777777" w:rsidR="00074BFC" w:rsidRPr="003758FF" w:rsidRDefault="00074BFC" w:rsidP="00074BFC">
      <w:pPr>
        <w:numPr>
          <w:ilvl w:val="0"/>
          <w:numId w:val="1"/>
        </w:numPr>
        <w:jc w:val="both"/>
        <w:rPr>
          <w:rFonts w:ascii="Arial" w:hAnsi="Arial" w:cs="Arial"/>
          <w:noProof/>
        </w:rPr>
      </w:pPr>
      <w:r w:rsidRPr="003758FF">
        <w:rPr>
          <w:rFonts w:ascii="Arial" w:hAnsi="Arial" w:cs="Arial"/>
          <w:noProof/>
        </w:rPr>
        <w:t>Repositionner le musée de façon plus affirmée sur la thématique du port artificiel ;</w:t>
      </w:r>
    </w:p>
    <w:p w14:paraId="06321562" w14:textId="77777777" w:rsidR="00074BFC" w:rsidRPr="003758FF" w:rsidRDefault="00074BFC" w:rsidP="00074BFC">
      <w:pPr>
        <w:numPr>
          <w:ilvl w:val="0"/>
          <w:numId w:val="1"/>
        </w:numPr>
        <w:jc w:val="both"/>
        <w:rPr>
          <w:rFonts w:ascii="Arial" w:hAnsi="Arial" w:cs="Arial"/>
          <w:noProof/>
        </w:rPr>
      </w:pPr>
      <w:r w:rsidRPr="003758FF">
        <w:rPr>
          <w:rFonts w:ascii="Arial" w:hAnsi="Arial" w:cs="Arial"/>
          <w:noProof/>
        </w:rPr>
        <w:t>Acueillir les visiteurs dans des conditions optimales de confort et d’accessibilité et proposer une expérience de visite mémorable adaptée à tous les publics ;</w:t>
      </w:r>
    </w:p>
    <w:p w14:paraId="4A6B0221" w14:textId="77777777" w:rsidR="00074BFC" w:rsidRPr="003758FF" w:rsidRDefault="00074BFC" w:rsidP="00074BFC">
      <w:pPr>
        <w:numPr>
          <w:ilvl w:val="0"/>
          <w:numId w:val="1"/>
        </w:numPr>
        <w:jc w:val="both"/>
        <w:rPr>
          <w:rFonts w:ascii="Arial" w:hAnsi="Arial" w:cs="Arial"/>
          <w:noProof/>
        </w:rPr>
      </w:pPr>
      <w:r w:rsidRPr="003758FF">
        <w:rPr>
          <w:rFonts w:ascii="Arial" w:hAnsi="Arial" w:cs="Arial"/>
          <w:noProof/>
        </w:rPr>
        <w:t>Garantir la conservation, l'accroissement et la mise en valeur des collections ;</w:t>
      </w:r>
    </w:p>
    <w:p w14:paraId="063D884E" w14:textId="67FCDC56" w:rsidR="00074BFC" w:rsidRPr="003758FF" w:rsidRDefault="00074BFC" w:rsidP="00074BFC">
      <w:pPr>
        <w:numPr>
          <w:ilvl w:val="0"/>
          <w:numId w:val="1"/>
        </w:numPr>
        <w:jc w:val="both"/>
        <w:rPr>
          <w:rFonts w:ascii="Arial" w:hAnsi="Arial" w:cs="Arial"/>
          <w:noProof/>
        </w:rPr>
      </w:pPr>
      <w:r w:rsidRPr="003758FF">
        <w:rPr>
          <w:rFonts w:ascii="Arial" w:hAnsi="Arial" w:cs="Arial"/>
          <w:noProof/>
        </w:rPr>
        <w:t>Contribuer au développement culturel et touristique de la Normandie en renforçant la notoriété des Plages du Débarquement comme destination à visibilité internationale et potentiel site du patrimoine mondial de l'UNESCO ;</w:t>
      </w:r>
    </w:p>
    <w:p w14:paraId="01A2C36D" w14:textId="77777777" w:rsidR="00074BFC" w:rsidRPr="003758FF" w:rsidRDefault="00074BFC" w:rsidP="00074BFC">
      <w:pPr>
        <w:numPr>
          <w:ilvl w:val="0"/>
          <w:numId w:val="1"/>
        </w:numPr>
        <w:jc w:val="both"/>
        <w:rPr>
          <w:rFonts w:ascii="Arial" w:hAnsi="Arial" w:cs="Arial"/>
          <w:noProof/>
        </w:rPr>
      </w:pPr>
      <w:r w:rsidRPr="003758FF">
        <w:rPr>
          <w:rFonts w:ascii="Arial" w:hAnsi="Arial" w:cs="Arial"/>
          <w:noProof/>
        </w:rPr>
        <w:t xml:space="preserve">Améliorer la consommation énérgétique du bâtiment.  </w:t>
      </w:r>
    </w:p>
    <w:p w14:paraId="514A376E" w14:textId="77777777" w:rsidR="00074BFC" w:rsidRPr="003758FF" w:rsidRDefault="00074BFC" w:rsidP="00E31049">
      <w:pPr>
        <w:rPr>
          <w:rFonts w:ascii="Arial" w:hAnsi="Arial" w:cs="Arial"/>
        </w:rPr>
      </w:pPr>
    </w:p>
    <w:p w14:paraId="736CA2A3" w14:textId="433DC876" w:rsidR="00E31049" w:rsidRPr="003758FF" w:rsidRDefault="00E31049" w:rsidP="005E6B4B">
      <w:pPr>
        <w:jc w:val="both"/>
        <w:rPr>
          <w:rFonts w:ascii="Arial" w:hAnsi="Arial" w:cs="Arial"/>
          <w:bCs/>
        </w:rPr>
      </w:pPr>
      <w:r w:rsidRPr="003758FF">
        <w:rPr>
          <w:rFonts w:ascii="Arial" w:hAnsi="Arial" w:cs="Arial"/>
          <w:i/>
        </w:rPr>
        <w:t>« C’est l’un des sites majeurs inscrit dans la politique en faveur du tourisme de mémoire menée par la Région Normandie</w:t>
      </w:r>
      <w:r w:rsidR="005E6B4B" w:rsidRPr="003758FF">
        <w:rPr>
          <w:rFonts w:ascii="Arial" w:hAnsi="Arial" w:cs="Arial"/>
          <w:i/>
        </w:rPr>
        <w:t xml:space="preserve"> Depuis près de 80 ans, la Normandie s’affirme comme une destination touristique profondément liée au domaine de la mémoire, où se croisent des visiteurs de tous pays et de toutes générations pour découvrir et partager le souvenir de ceux qui ont œuvré pour la paix. Le tourisme de mémoire est la première thématique de visite en Normandie. Chaque année, plus de</w:t>
      </w:r>
      <w:r w:rsidR="005E6B4B" w:rsidRPr="003758FF">
        <w:rPr>
          <w:rFonts w:ascii="Arial" w:hAnsi="Arial" w:cs="Arial"/>
          <w:bCs/>
          <w:i/>
        </w:rPr>
        <w:t> 5 millions de visites </w:t>
      </w:r>
      <w:r w:rsidR="005E6B4B" w:rsidRPr="003758FF">
        <w:rPr>
          <w:rFonts w:ascii="Arial" w:hAnsi="Arial" w:cs="Arial"/>
          <w:i/>
        </w:rPr>
        <w:t>sont réalisées dans des</w:t>
      </w:r>
      <w:r w:rsidR="005E6B4B" w:rsidRPr="003758FF">
        <w:rPr>
          <w:rFonts w:ascii="Arial" w:hAnsi="Arial" w:cs="Arial"/>
          <w:bCs/>
          <w:i/>
        </w:rPr>
        <w:t> sites dédiés à la mémoire du D-Day et de la Bataille de Normandie »</w:t>
      </w:r>
      <w:r w:rsidR="005E6B4B" w:rsidRPr="003758FF">
        <w:rPr>
          <w:rFonts w:ascii="Arial" w:hAnsi="Arial" w:cs="Arial"/>
          <w:bCs/>
        </w:rPr>
        <w:t xml:space="preserve"> </w:t>
      </w:r>
      <w:r w:rsidRPr="003758FF">
        <w:rPr>
          <w:rFonts w:ascii="Arial" w:hAnsi="Arial" w:cs="Arial"/>
        </w:rPr>
        <w:t>a déclaré Hervé Morin.</w:t>
      </w:r>
    </w:p>
    <w:p w14:paraId="6353FC6D" w14:textId="2807CCD2" w:rsidR="00112D9B" w:rsidRDefault="00112D9B" w:rsidP="00E204A1">
      <w:pPr>
        <w:jc w:val="both"/>
        <w:rPr>
          <w:rFonts w:ascii="Arial" w:hAnsi="Arial" w:cs="Arial"/>
        </w:rPr>
      </w:pPr>
    </w:p>
    <w:p w14:paraId="2DEC923D" w14:textId="77777777" w:rsidR="00112D9B" w:rsidRPr="00112D9B" w:rsidRDefault="00112D9B" w:rsidP="00112D9B">
      <w:pPr>
        <w:jc w:val="both"/>
      </w:pPr>
      <w:r>
        <w:rPr>
          <w:rFonts w:ascii="Arial" w:hAnsi="Arial" w:cs="Arial"/>
        </w:rPr>
        <w:t xml:space="preserve">Le coût total prévisionnel du projet s’élève à près de 10 millions d’euros HT, cofinancé par la Commune d’Arromanches </w:t>
      </w:r>
      <w:r w:rsidRPr="00112D9B">
        <w:rPr>
          <w:rFonts w:ascii="Arial" w:hAnsi="Arial" w:cs="Arial"/>
        </w:rPr>
        <w:t>(3,6 millions d’euros), l’Etat (2,2 millions €), l’Union Européenne (FEDER 1,8 million €), la Région Normandie (1,5 million d’euros €), le Département du Calvados (1 million €).</w:t>
      </w:r>
    </w:p>
    <w:p w14:paraId="67B30826" w14:textId="77777777" w:rsidR="00112D9B" w:rsidRPr="00112D9B" w:rsidRDefault="00112D9B" w:rsidP="00112D9B">
      <w:r w:rsidRPr="00112D9B">
        <w:rPr>
          <w:rFonts w:ascii="Arial" w:hAnsi="Arial" w:cs="Arial"/>
        </w:rPr>
        <w:t> </w:t>
      </w:r>
    </w:p>
    <w:p w14:paraId="5A4C7969" w14:textId="31AA7F9E" w:rsidR="00112D9B" w:rsidRPr="00112D9B" w:rsidRDefault="00112D9B" w:rsidP="00112D9B">
      <w:pPr>
        <w:jc w:val="both"/>
      </w:pPr>
      <w:r w:rsidRPr="00112D9B">
        <w:rPr>
          <w:rFonts w:ascii="Arial" w:hAnsi="Arial" w:cs="Arial"/>
        </w:rPr>
        <w:t>Ce projet de restructuration, à la fois sur la forme et sur le fond, inclut le réaménagement des abords du musée et une réflexion sur les circulations dans le cœur de bourg. Une seconde opération en cours de travaux concerne l’esplanade du musée et l’aménagement du jardin des pins. Le coût prévisionnel s’élève à près de 1 million d’euros € HT. Le plan de financement est le suivant : Etat (350 000 €), Région (140 000 €),</w:t>
      </w:r>
      <w:r w:rsidRPr="00112D9B">
        <w:rPr>
          <w:rFonts w:ascii="Arial" w:hAnsi="Arial" w:cs="Arial"/>
          <w:b/>
          <w:bCs/>
        </w:rPr>
        <w:t xml:space="preserve"> </w:t>
      </w:r>
      <w:r w:rsidR="002C408E">
        <w:rPr>
          <w:rFonts w:ascii="Arial" w:hAnsi="Arial" w:cs="Arial"/>
        </w:rPr>
        <w:t>Département</w:t>
      </w:r>
      <w:r w:rsidRPr="00112D9B">
        <w:rPr>
          <w:rFonts w:ascii="Arial" w:hAnsi="Arial" w:cs="Arial"/>
        </w:rPr>
        <w:t xml:space="preserve"> du Calvados (300 000 €), Commune (210 732 €), EDF (70 000 €), Société Eoliennes Offshore du Calvados. Cette </w:t>
      </w:r>
      <w:r w:rsidRPr="00112D9B">
        <w:rPr>
          <w:rFonts w:ascii="Arial" w:hAnsi="Arial" w:cs="Arial"/>
        </w:rPr>
        <w:lastRenderedPageBreak/>
        <w:t>société, filiale d’EDF, a accordé à la Commune d’Arromanches 1 million € pour le financement de toutes opérations en lien avec le site historique.</w:t>
      </w:r>
    </w:p>
    <w:p w14:paraId="42DAA8A8" w14:textId="77777777" w:rsidR="00112D9B" w:rsidRPr="00112D9B" w:rsidRDefault="00112D9B" w:rsidP="00112D9B">
      <w:pPr>
        <w:jc w:val="both"/>
      </w:pPr>
      <w:r w:rsidRPr="00112D9B">
        <w:rPr>
          <w:rFonts w:ascii="Arial" w:hAnsi="Arial" w:cs="Arial"/>
        </w:rPr>
        <w:t> </w:t>
      </w:r>
    </w:p>
    <w:p w14:paraId="59850401" w14:textId="77777777" w:rsidR="00112D9B" w:rsidRDefault="00112D9B" w:rsidP="00112D9B">
      <w:pPr>
        <w:pStyle w:val="Titre2"/>
        <w:rPr>
          <w:rFonts w:eastAsia="Times New Roman"/>
        </w:rPr>
      </w:pPr>
      <w:r>
        <w:rPr>
          <w:rFonts w:eastAsia="Times New Roman"/>
          <w:b/>
          <w:bCs/>
          <w:u w:val="none"/>
        </w:rPr>
        <w:t>Le calendrier des travaux</w:t>
      </w:r>
    </w:p>
    <w:p w14:paraId="5EF7856F" w14:textId="77777777" w:rsidR="00112D9B" w:rsidRPr="00785858" w:rsidRDefault="00112D9B" w:rsidP="00112D9B">
      <w:pPr>
        <w:numPr>
          <w:ilvl w:val="0"/>
          <w:numId w:val="3"/>
        </w:numPr>
        <w:jc w:val="both"/>
        <w:rPr>
          <w:rFonts w:eastAsia="Times New Roman"/>
        </w:rPr>
      </w:pPr>
      <w:r>
        <w:rPr>
          <w:rFonts w:ascii="Arial" w:eastAsia="Times New Roman" w:hAnsi="Arial" w:cs="Arial"/>
          <w:lang w:eastAsia="en-US"/>
        </w:rPr>
        <w:t xml:space="preserve">Octobre 2018 : lancement du concours d’architecte. La commune a reçu plus de 100 candidatures, françaises et internationales, signe de l’enjeu d’une telle réalisation. </w:t>
      </w:r>
    </w:p>
    <w:p w14:paraId="58C6E2D1" w14:textId="77777777" w:rsidR="00112D9B" w:rsidRPr="00112D9B" w:rsidRDefault="00112D9B" w:rsidP="00112D9B">
      <w:pPr>
        <w:numPr>
          <w:ilvl w:val="0"/>
          <w:numId w:val="3"/>
        </w:numPr>
        <w:jc w:val="both"/>
        <w:rPr>
          <w:rFonts w:eastAsia="Times New Roman"/>
        </w:rPr>
      </w:pPr>
      <w:r w:rsidRPr="00112D9B">
        <w:rPr>
          <w:rFonts w:ascii="Arial" w:eastAsia="Times New Roman" w:hAnsi="Arial" w:cs="Arial"/>
          <w:lang w:eastAsia="en-US"/>
        </w:rPr>
        <w:t>Octobre 2019 : le cabinet PROJECTILES est désigné lauréat du concours d’architecture.</w:t>
      </w:r>
    </w:p>
    <w:p w14:paraId="60F8508E" w14:textId="77777777" w:rsidR="00112D9B" w:rsidRPr="00112D9B" w:rsidRDefault="00112D9B" w:rsidP="00112D9B">
      <w:pPr>
        <w:numPr>
          <w:ilvl w:val="0"/>
          <w:numId w:val="3"/>
        </w:numPr>
        <w:jc w:val="both"/>
        <w:rPr>
          <w:rFonts w:eastAsia="Times New Roman"/>
        </w:rPr>
      </w:pPr>
      <w:r w:rsidRPr="00112D9B">
        <w:rPr>
          <w:rFonts w:ascii="Arial" w:eastAsia="Times New Roman" w:hAnsi="Arial" w:cs="Arial"/>
          <w:lang w:eastAsia="en-US"/>
        </w:rPr>
        <w:t xml:space="preserve">Décembre 2020 : lancement de la consultation « travaux » </w:t>
      </w:r>
    </w:p>
    <w:p w14:paraId="31372F41" w14:textId="77777777" w:rsidR="00112D9B" w:rsidRPr="00112D9B" w:rsidRDefault="00112D9B" w:rsidP="00112D9B">
      <w:pPr>
        <w:numPr>
          <w:ilvl w:val="0"/>
          <w:numId w:val="3"/>
        </w:numPr>
        <w:jc w:val="both"/>
        <w:rPr>
          <w:rFonts w:eastAsia="Times New Roman"/>
        </w:rPr>
      </w:pPr>
      <w:r w:rsidRPr="00112D9B">
        <w:rPr>
          <w:rFonts w:ascii="Arial" w:eastAsia="Times New Roman" w:hAnsi="Arial" w:cs="Arial"/>
          <w:lang w:eastAsia="en-US"/>
        </w:rPr>
        <w:t xml:space="preserve">Avril 2021 Démarrage du chantier du musée </w:t>
      </w:r>
    </w:p>
    <w:p w14:paraId="2D1C9805" w14:textId="77777777" w:rsidR="00112D9B" w:rsidRPr="00112D9B" w:rsidRDefault="00112D9B" w:rsidP="00112D9B">
      <w:pPr>
        <w:numPr>
          <w:ilvl w:val="0"/>
          <w:numId w:val="3"/>
        </w:numPr>
        <w:jc w:val="both"/>
        <w:rPr>
          <w:rFonts w:eastAsia="Times New Roman"/>
        </w:rPr>
      </w:pPr>
      <w:r w:rsidRPr="00112D9B">
        <w:rPr>
          <w:rFonts w:ascii="Arial" w:eastAsia="Times New Roman" w:hAnsi="Arial" w:cs="Arial"/>
          <w:lang w:eastAsia="en-US"/>
        </w:rPr>
        <w:t xml:space="preserve">Mai 2021 : lancement de la consultation « scénographie » </w:t>
      </w:r>
    </w:p>
    <w:p w14:paraId="3D00D5A1" w14:textId="77777777" w:rsidR="00112D9B" w:rsidRPr="00112D9B" w:rsidRDefault="00112D9B" w:rsidP="00112D9B">
      <w:pPr>
        <w:numPr>
          <w:ilvl w:val="0"/>
          <w:numId w:val="3"/>
        </w:numPr>
        <w:jc w:val="both"/>
        <w:rPr>
          <w:rFonts w:eastAsia="Times New Roman"/>
        </w:rPr>
      </w:pPr>
      <w:r w:rsidRPr="00112D9B">
        <w:rPr>
          <w:rFonts w:ascii="Arial" w:eastAsia="Times New Roman" w:hAnsi="Arial" w:cs="Arial"/>
          <w:lang w:eastAsia="en-US"/>
        </w:rPr>
        <w:t>Mai 2022 : lancement de la consultation des « aménagements extérieurs » - esplanade et jardin</w:t>
      </w:r>
    </w:p>
    <w:p w14:paraId="641044D9" w14:textId="77777777" w:rsidR="00112D9B" w:rsidRPr="00112D9B" w:rsidRDefault="00112D9B" w:rsidP="00112D9B">
      <w:pPr>
        <w:numPr>
          <w:ilvl w:val="0"/>
          <w:numId w:val="3"/>
        </w:numPr>
        <w:jc w:val="both"/>
        <w:rPr>
          <w:rFonts w:eastAsia="Times New Roman"/>
        </w:rPr>
      </w:pPr>
      <w:r w:rsidRPr="00112D9B">
        <w:rPr>
          <w:rFonts w:ascii="Arial" w:eastAsia="Times New Roman" w:hAnsi="Arial" w:cs="Arial"/>
          <w:lang w:eastAsia="en-US"/>
        </w:rPr>
        <w:t>Novembre 2022 : démarrage du chantier de la place mémorielle</w:t>
      </w:r>
    </w:p>
    <w:p w14:paraId="5F2E1DFC" w14:textId="77777777" w:rsidR="00112D9B" w:rsidRPr="00112D9B" w:rsidRDefault="00112D9B" w:rsidP="00112D9B">
      <w:pPr>
        <w:numPr>
          <w:ilvl w:val="0"/>
          <w:numId w:val="3"/>
        </w:numPr>
        <w:rPr>
          <w:rFonts w:eastAsia="Times New Roman"/>
        </w:rPr>
      </w:pPr>
      <w:r w:rsidRPr="00112D9B">
        <w:rPr>
          <w:rFonts w:ascii="Arial" w:eastAsia="Times New Roman" w:hAnsi="Arial" w:cs="Arial"/>
          <w:lang w:eastAsia="en-US"/>
        </w:rPr>
        <w:t>Décembre 2022 : déménagement des collections dans le nouveau musée</w:t>
      </w:r>
    </w:p>
    <w:p w14:paraId="07412EA2" w14:textId="77777777" w:rsidR="00112D9B" w:rsidRPr="00112D9B" w:rsidRDefault="00112D9B" w:rsidP="00112D9B">
      <w:pPr>
        <w:numPr>
          <w:ilvl w:val="0"/>
          <w:numId w:val="3"/>
        </w:numPr>
        <w:jc w:val="both"/>
        <w:rPr>
          <w:rFonts w:eastAsia="Times New Roman"/>
        </w:rPr>
      </w:pPr>
      <w:r w:rsidRPr="00112D9B">
        <w:rPr>
          <w:rFonts w:ascii="Arial" w:eastAsia="Times New Roman" w:hAnsi="Arial" w:cs="Arial"/>
          <w:lang w:eastAsia="en-US"/>
        </w:rPr>
        <w:t>1</w:t>
      </w:r>
      <w:r w:rsidRPr="00112D9B">
        <w:rPr>
          <w:rFonts w:ascii="Arial" w:eastAsia="Times New Roman" w:hAnsi="Arial" w:cs="Arial"/>
          <w:vertAlign w:val="superscript"/>
          <w:lang w:eastAsia="en-US"/>
        </w:rPr>
        <w:t>er</w:t>
      </w:r>
      <w:r w:rsidRPr="00112D9B">
        <w:rPr>
          <w:rFonts w:ascii="Arial" w:eastAsia="Times New Roman" w:hAnsi="Arial" w:cs="Arial"/>
          <w:lang w:eastAsia="en-US"/>
        </w:rPr>
        <w:t xml:space="preserve"> avril 2023 : ouverture du nouveau musée et de sa place</w:t>
      </w:r>
    </w:p>
    <w:p w14:paraId="6AA6A769" w14:textId="77777777" w:rsidR="00112D9B" w:rsidRPr="00112D9B" w:rsidRDefault="00112D9B" w:rsidP="00112D9B">
      <w:pPr>
        <w:numPr>
          <w:ilvl w:val="0"/>
          <w:numId w:val="3"/>
        </w:numPr>
        <w:jc w:val="both"/>
        <w:rPr>
          <w:rFonts w:eastAsia="Times New Roman"/>
        </w:rPr>
      </w:pPr>
      <w:r w:rsidRPr="00112D9B">
        <w:rPr>
          <w:rFonts w:ascii="Arial" w:eastAsia="Times New Roman" w:hAnsi="Arial" w:cs="Arial"/>
          <w:lang w:eastAsia="en-US"/>
        </w:rPr>
        <w:t xml:space="preserve">Courant 2023 – 2024 : </w:t>
      </w:r>
    </w:p>
    <w:p w14:paraId="16714795" w14:textId="77777777" w:rsidR="00112D9B" w:rsidRPr="00112D9B" w:rsidRDefault="00112D9B" w:rsidP="00112D9B">
      <w:pPr>
        <w:numPr>
          <w:ilvl w:val="1"/>
          <w:numId w:val="3"/>
        </w:numPr>
        <w:jc w:val="both"/>
        <w:rPr>
          <w:rFonts w:eastAsia="Times New Roman"/>
        </w:rPr>
      </w:pPr>
      <w:r w:rsidRPr="00112D9B">
        <w:rPr>
          <w:rFonts w:ascii="Arial" w:eastAsia="Times New Roman" w:hAnsi="Arial" w:cs="Arial"/>
          <w:lang w:eastAsia="en-US"/>
        </w:rPr>
        <w:t xml:space="preserve">Construction des locaux administratifs du musée à l’arrière du bâtiment neuf.  </w:t>
      </w:r>
    </w:p>
    <w:p w14:paraId="12D3C9D7" w14:textId="77777777" w:rsidR="00112D9B" w:rsidRPr="00112D9B" w:rsidRDefault="00112D9B" w:rsidP="00112D9B">
      <w:pPr>
        <w:numPr>
          <w:ilvl w:val="1"/>
          <w:numId w:val="3"/>
        </w:numPr>
        <w:jc w:val="both"/>
        <w:rPr>
          <w:rFonts w:eastAsia="Times New Roman"/>
        </w:rPr>
      </w:pPr>
      <w:r w:rsidRPr="00112D9B">
        <w:rPr>
          <w:rFonts w:ascii="Arial" w:eastAsia="Times New Roman" w:hAnsi="Arial" w:cs="Arial"/>
          <w:lang w:eastAsia="en-US"/>
        </w:rPr>
        <w:t>Poursuite du réaménagement des abords du nouveau musée, le jardin.</w:t>
      </w:r>
    </w:p>
    <w:p w14:paraId="61F3051C" w14:textId="77777777" w:rsidR="00112D9B" w:rsidRDefault="00112D9B" w:rsidP="00112D9B">
      <w:pPr>
        <w:numPr>
          <w:ilvl w:val="1"/>
          <w:numId w:val="3"/>
        </w:numPr>
        <w:jc w:val="both"/>
        <w:rPr>
          <w:rFonts w:eastAsia="Times New Roman"/>
        </w:rPr>
      </w:pPr>
      <w:r>
        <w:rPr>
          <w:rFonts w:ascii="Arial" w:eastAsia="Times New Roman" w:hAnsi="Arial" w:cs="Arial"/>
          <w:lang w:eastAsia="en-US"/>
        </w:rPr>
        <w:t>6 juin 2024 : inauguration du nouveau musée entièrement terminé dans le cadre du 80</w:t>
      </w:r>
      <w:r>
        <w:rPr>
          <w:rFonts w:ascii="Arial" w:eastAsia="Times New Roman" w:hAnsi="Arial" w:cs="Arial"/>
          <w:vertAlign w:val="superscript"/>
          <w:lang w:eastAsia="en-US"/>
        </w:rPr>
        <w:t>e</w:t>
      </w:r>
      <w:r>
        <w:rPr>
          <w:rFonts w:ascii="Arial" w:eastAsia="Times New Roman" w:hAnsi="Arial" w:cs="Arial"/>
          <w:lang w:eastAsia="en-US"/>
        </w:rPr>
        <w:t xml:space="preserve"> anniversaire du Débarquement et de la Bataille de Normandie </w:t>
      </w:r>
    </w:p>
    <w:p w14:paraId="4317F25E" w14:textId="77777777" w:rsidR="00112D9B" w:rsidRDefault="00112D9B" w:rsidP="00112D9B">
      <w:pPr>
        <w:pStyle w:val="Paragraphedeliste"/>
        <w:spacing w:after="0" w:line="240" w:lineRule="auto"/>
        <w:ind w:left="1440"/>
        <w:jc w:val="both"/>
      </w:pPr>
      <w:r>
        <w:rPr>
          <w:rFonts w:ascii="Arial" w:hAnsi="Arial" w:cs="Arial"/>
        </w:rPr>
        <w:t> </w:t>
      </w:r>
    </w:p>
    <w:p w14:paraId="08B9C8E8" w14:textId="77777777" w:rsidR="00112D9B" w:rsidRDefault="00112D9B" w:rsidP="00112D9B">
      <w:pPr>
        <w:jc w:val="both"/>
      </w:pPr>
      <w:r>
        <w:rPr>
          <w:rFonts w:ascii="Arial" w:hAnsi="Arial" w:cs="Arial"/>
        </w:rPr>
        <w:t>La commune d’Arromanches a délégué dès février 2013 à la SHEMA (Société d'économie mixte d'aménagement Normande) l’assistance à maîtrise d’ouvrage de la restructuration du musée.</w:t>
      </w:r>
    </w:p>
    <w:p w14:paraId="1520FF3D" w14:textId="15A4411F" w:rsidR="00112D9B" w:rsidRPr="00112D9B" w:rsidRDefault="00112D9B" w:rsidP="00E204A1">
      <w:pPr>
        <w:jc w:val="both"/>
      </w:pPr>
      <w:r>
        <w:rPr>
          <w:rFonts w:ascii="Arial" w:hAnsi="Arial" w:cs="Arial"/>
        </w:rPr>
        <w:t> </w:t>
      </w:r>
    </w:p>
    <w:p w14:paraId="7B0CDDB9" w14:textId="77777777" w:rsidR="002D1840" w:rsidRPr="003758FF" w:rsidRDefault="002D1840" w:rsidP="002D1840">
      <w:pPr>
        <w:pStyle w:val="Titre2"/>
        <w:spacing w:before="0" w:after="0"/>
        <w:rPr>
          <w:rFonts w:eastAsia="Times New Roman"/>
          <w:b/>
          <w:bCs/>
          <w:u w:val="none"/>
        </w:rPr>
      </w:pPr>
      <w:r w:rsidRPr="003758FF">
        <w:rPr>
          <w:rFonts w:eastAsia="Times New Roman"/>
          <w:b/>
          <w:bCs/>
          <w:u w:val="none"/>
        </w:rPr>
        <w:t>L’importance du site et du musée dans l’histoire et le patrimoine de Normandie</w:t>
      </w:r>
    </w:p>
    <w:p w14:paraId="67992B45" w14:textId="7A45513E" w:rsidR="00012E34" w:rsidRPr="003758FF" w:rsidRDefault="00012E34" w:rsidP="002D1840">
      <w:pPr>
        <w:jc w:val="both"/>
        <w:rPr>
          <w:rFonts w:ascii="Arial" w:hAnsi="Arial" w:cs="Arial"/>
        </w:rPr>
      </w:pPr>
      <w:r w:rsidRPr="003758FF">
        <w:rPr>
          <w:rFonts w:ascii="Arial" w:hAnsi="Arial" w:cs="Arial"/>
        </w:rPr>
        <w:t xml:space="preserve">Le musée </w:t>
      </w:r>
      <w:r w:rsidR="00A751A1" w:rsidRPr="003758FF">
        <w:rPr>
          <w:rFonts w:ascii="Arial" w:hAnsi="Arial" w:cs="Arial"/>
        </w:rPr>
        <w:t xml:space="preserve">du Débarquement </w:t>
      </w:r>
      <w:r w:rsidRPr="003758FF">
        <w:rPr>
          <w:rFonts w:ascii="Arial" w:hAnsi="Arial" w:cs="Arial"/>
        </w:rPr>
        <w:t xml:space="preserve">est agréé « musée de France » par l’Etat (Ministère de la Culture). Il fait partie des sites les plus visités en Normandie avec 300 000 visites par an. </w:t>
      </w:r>
      <w:r w:rsidR="00A751A1" w:rsidRPr="003758FF">
        <w:rPr>
          <w:rFonts w:ascii="Arial" w:hAnsi="Arial" w:cs="Arial"/>
        </w:rPr>
        <w:t xml:space="preserve">Premier musée en lien avec la Seconde Guerre mondiale, il a ouvert ses portes en 1953. </w:t>
      </w:r>
      <w:r w:rsidRPr="003758FF">
        <w:rPr>
          <w:rFonts w:ascii="Arial" w:hAnsi="Arial" w:cs="Arial"/>
        </w:rPr>
        <w:t xml:space="preserve">Jusqu’à sa fermeture en novembre 2022, le musée a accueilli plus de 20 millions de visiteurs. </w:t>
      </w:r>
    </w:p>
    <w:p w14:paraId="504AB806" w14:textId="5D82ABCC" w:rsidR="00EA3B82" w:rsidRPr="003758FF" w:rsidRDefault="00EA3B82" w:rsidP="002D1840">
      <w:pPr>
        <w:jc w:val="both"/>
        <w:rPr>
          <w:rFonts w:ascii="Arial" w:hAnsi="Arial" w:cs="Arial"/>
        </w:rPr>
      </w:pPr>
    </w:p>
    <w:p w14:paraId="68F1CCEF" w14:textId="77777777" w:rsidR="00EA3B82" w:rsidRPr="003758FF" w:rsidRDefault="00EA3B82" w:rsidP="002D1840">
      <w:pPr>
        <w:jc w:val="both"/>
        <w:rPr>
          <w:rFonts w:ascii="Arial" w:hAnsi="Arial" w:cs="Arial"/>
        </w:rPr>
      </w:pPr>
      <w:r w:rsidRPr="003758FF">
        <w:rPr>
          <w:rFonts w:ascii="Arial" w:hAnsi="Arial" w:cs="Arial"/>
        </w:rPr>
        <w:t xml:space="preserve">Le paysage d’Arromanches-les-Bains est unique au monde, avec ses alignements de caissons Phoenix en mer, ses flotteurs en béton et son allonge de quai toujours présents sur la plage près de 80 ans après. Les hauteurs de Tracy sur Mer et d’Arromanches ont été inscrites dès 1946. Cette protection a été renforcée en 2003 par un classement étendu à l’ensemble des vestiges en mer, mesure nationale reconnaissant la qualité de ce lieu. </w:t>
      </w:r>
    </w:p>
    <w:p w14:paraId="058D70A5" w14:textId="5D3E3C86" w:rsidR="00A42FAF" w:rsidRPr="003758FF" w:rsidRDefault="00A42FAF" w:rsidP="00E204A1">
      <w:pPr>
        <w:jc w:val="both"/>
        <w:rPr>
          <w:rFonts w:ascii="Arial" w:hAnsi="Arial" w:cs="Arial"/>
        </w:rPr>
      </w:pPr>
    </w:p>
    <w:p w14:paraId="37A4C3F6" w14:textId="69C4E2B1" w:rsidR="00A42FAF" w:rsidRPr="003758FF" w:rsidRDefault="00A42FAF" w:rsidP="00E204A1">
      <w:pPr>
        <w:jc w:val="both"/>
        <w:rPr>
          <w:rFonts w:ascii="Arial" w:hAnsi="Arial" w:cs="Arial"/>
          <w:b/>
        </w:rPr>
      </w:pPr>
      <w:r w:rsidRPr="003758FF">
        <w:rPr>
          <w:rFonts w:ascii="Arial" w:hAnsi="Arial" w:cs="Arial"/>
          <w:b/>
        </w:rPr>
        <w:t>L’extraordinaire histoire des ports artificiels</w:t>
      </w:r>
    </w:p>
    <w:p w14:paraId="67784702" w14:textId="60666113" w:rsidR="00E31049" w:rsidRPr="003758FF" w:rsidRDefault="00A751A1" w:rsidP="00E31049">
      <w:pPr>
        <w:jc w:val="both"/>
        <w:rPr>
          <w:rFonts w:ascii="Arial" w:hAnsi="Arial" w:cs="Arial"/>
        </w:rPr>
      </w:pPr>
      <w:r w:rsidRPr="003758FF">
        <w:rPr>
          <w:rFonts w:ascii="Arial" w:hAnsi="Arial" w:cs="Arial"/>
        </w:rPr>
        <w:t xml:space="preserve">Ce musée </w:t>
      </w:r>
      <w:r w:rsidR="00E31049" w:rsidRPr="003758FF">
        <w:rPr>
          <w:rFonts w:ascii="Arial" w:hAnsi="Arial" w:cs="Arial"/>
        </w:rPr>
        <w:t xml:space="preserve">retrace notamment l’extraordinaire histoire de la conception et de la mise en service des ports artificiels par les alliés, appelés </w:t>
      </w:r>
      <w:proofErr w:type="spellStart"/>
      <w:r w:rsidR="00E31049" w:rsidRPr="003758FF">
        <w:rPr>
          <w:rFonts w:ascii="Arial" w:hAnsi="Arial" w:cs="Arial"/>
        </w:rPr>
        <w:t>Mulberries</w:t>
      </w:r>
      <w:proofErr w:type="spellEnd"/>
      <w:r w:rsidR="00E31049" w:rsidRPr="003758FF">
        <w:rPr>
          <w:rFonts w:ascii="Arial" w:hAnsi="Arial" w:cs="Arial"/>
        </w:rPr>
        <w:t xml:space="preserve">. Des vestiges du </w:t>
      </w:r>
      <w:proofErr w:type="spellStart"/>
      <w:r w:rsidR="00E31049" w:rsidRPr="003758FF">
        <w:rPr>
          <w:rFonts w:ascii="Arial" w:hAnsi="Arial" w:cs="Arial"/>
        </w:rPr>
        <w:t>Mulberry</w:t>
      </w:r>
      <w:proofErr w:type="spellEnd"/>
      <w:r w:rsidR="00E31049" w:rsidRPr="003758FF">
        <w:rPr>
          <w:rFonts w:ascii="Arial" w:hAnsi="Arial" w:cs="Arial"/>
        </w:rPr>
        <w:t xml:space="preserve"> B - le seul à avoir résisté à la tempête du 19 juin 1944 - sont toujours visibles à Arromanches-les-Bains, derniers vestiges de cette prouesse technologique qui a contribué au débarquement de troupes et aux livraisons de matériels pour les forces alliées engagées dans la Bataille de Normandie.</w:t>
      </w:r>
      <w:r w:rsidRPr="003758FF">
        <w:rPr>
          <w:rFonts w:ascii="Arial" w:hAnsi="Arial" w:cs="Arial"/>
        </w:rPr>
        <w:t xml:space="preserve"> </w:t>
      </w:r>
    </w:p>
    <w:p w14:paraId="4218C729" w14:textId="4B9D48D6" w:rsidR="00A42FAF" w:rsidRPr="003758FF" w:rsidRDefault="00A42FAF" w:rsidP="00E31049">
      <w:pPr>
        <w:jc w:val="both"/>
        <w:rPr>
          <w:rFonts w:ascii="Arial" w:hAnsi="Arial" w:cs="Arial"/>
        </w:rPr>
      </w:pPr>
    </w:p>
    <w:p w14:paraId="2FF61CFF" w14:textId="0D447FD8" w:rsidR="0050443D" w:rsidRPr="003758FF" w:rsidRDefault="00A42FAF" w:rsidP="0050443D">
      <w:pPr>
        <w:jc w:val="both"/>
        <w:rPr>
          <w:rFonts w:ascii="Arial" w:hAnsi="Arial" w:cs="Arial"/>
        </w:rPr>
      </w:pPr>
      <w:r w:rsidRPr="003758FF">
        <w:rPr>
          <w:rFonts w:ascii="Arial" w:hAnsi="Arial" w:cs="Arial"/>
        </w:rPr>
        <w:t>Le 6 juin</w:t>
      </w:r>
      <w:r w:rsidR="004F51F7">
        <w:rPr>
          <w:rFonts w:ascii="Arial" w:hAnsi="Arial" w:cs="Arial"/>
        </w:rPr>
        <w:t>,</w:t>
      </w:r>
      <w:r w:rsidRPr="003758FF">
        <w:rPr>
          <w:rFonts w:ascii="Arial" w:hAnsi="Arial" w:cs="Arial"/>
        </w:rPr>
        <w:t xml:space="preserve"> en fin de journée, les troup</w:t>
      </w:r>
      <w:r w:rsidR="0050443D" w:rsidRPr="003758FF">
        <w:rPr>
          <w:rFonts w:ascii="Arial" w:hAnsi="Arial" w:cs="Arial"/>
        </w:rPr>
        <w:t>e</w:t>
      </w:r>
      <w:r w:rsidRPr="003758FF">
        <w:rPr>
          <w:rFonts w:ascii="Arial" w:hAnsi="Arial" w:cs="Arial"/>
        </w:rPr>
        <w:t>s britanniques venus de Gol</w:t>
      </w:r>
      <w:r w:rsidR="0050443D" w:rsidRPr="003758FF">
        <w:rPr>
          <w:rFonts w:ascii="Arial" w:hAnsi="Arial" w:cs="Arial"/>
        </w:rPr>
        <w:t>d</w:t>
      </w:r>
      <w:r w:rsidRPr="003758FF">
        <w:rPr>
          <w:rFonts w:ascii="Arial" w:hAnsi="Arial" w:cs="Arial"/>
        </w:rPr>
        <w:t xml:space="preserve"> Beach libèrent la ville d’Arromanches</w:t>
      </w:r>
      <w:r w:rsidR="0050443D" w:rsidRPr="003758FF">
        <w:rPr>
          <w:rFonts w:ascii="Arial" w:hAnsi="Arial" w:cs="Arial"/>
        </w:rPr>
        <w:t>. La construction du port commence dès le lendemain. De gigantesques pontons en béton sont remorqués à travers la Manche. Sur place, ils sont remplis d’eau et assemblés pour former une vaste rade de 500 hectares depuis le Cap Manvieu</w:t>
      </w:r>
      <w:r w:rsidR="00C8261C">
        <w:rPr>
          <w:rFonts w:ascii="Arial" w:hAnsi="Arial" w:cs="Arial"/>
        </w:rPr>
        <w:t>x</w:t>
      </w:r>
      <w:r w:rsidR="0050443D" w:rsidRPr="003758FF">
        <w:rPr>
          <w:rFonts w:ascii="Arial" w:hAnsi="Arial" w:cs="Arial"/>
        </w:rPr>
        <w:t xml:space="preserve"> à l’ouest</w:t>
      </w:r>
      <w:r w:rsidR="00EA3B82" w:rsidRPr="003758FF">
        <w:rPr>
          <w:rFonts w:ascii="Arial" w:hAnsi="Arial" w:cs="Arial"/>
        </w:rPr>
        <w:t>,</w:t>
      </w:r>
      <w:r w:rsidR="0050443D" w:rsidRPr="003758FF">
        <w:rPr>
          <w:rFonts w:ascii="Arial" w:hAnsi="Arial" w:cs="Arial"/>
        </w:rPr>
        <w:t xml:space="preserve"> jusqu’à Asnelles à l’est. Pour amarrer les navires, des digues flottantes coulissent sur des pieux en suivant la marée. Elles sont reliées à la terre par quatre voies sur flotteurs de plusieurs centaines de mètres</w:t>
      </w:r>
      <w:r w:rsidR="00EA3B82" w:rsidRPr="003758FF">
        <w:rPr>
          <w:rFonts w:ascii="Arial" w:hAnsi="Arial" w:cs="Arial"/>
        </w:rPr>
        <w:t xml:space="preserve">. Au large de vieux navires sont coulés pour servir de brise-lames. Après la tempête du 19 juin, seul le </w:t>
      </w:r>
      <w:proofErr w:type="spellStart"/>
      <w:r w:rsidR="00EA3B82" w:rsidRPr="003758FF">
        <w:rPr>
          <w:rFonts w:ascii="Arial" w:hAnsi="Arial" w:cs="Arial"/>
        </w:rPr>
        <w:t>Mulberry</w:t>
      </w:r>
      <w:proofErr w:type="spellEnd"/>
      <w:r w:rsidR="00EA3B82" w:rsidRPr="003758FF">
        <w:rPr>
          <w:rFonts w:ascii="Arial" w:hAnsi="Arial" w:cs="Arial"/>
        </w:rPr>
        <w:t xml:space="preserve"> B est remis en état puis terminé pour devenir le siège </w:t>
      </w:r>
      <w:r w:rsidR="00EA3B82" w:rsidRPr="003758FF">
        <w:rPr>
          <w:rFonts w:ascii="Arial" w:hAnsi="Arial" w:cs="Arial"/>
        </w:rPr>
        <w:lastRenderedPageBreak/>
        <w:t xml:space="preserve">d’un trafic intense de 6 000 tonnes de matériel débarqué par jour. </w:t>
      </w:r>
      <w:r w:rsidR="0050443D" w:rsidRPr="003758FF">
        <w:rPr>
          <w:rFonts w:ascii="Arial" w:hAnsi="Arial" w:cs="Arial"/>
        </w:rPr>
        <w:t xml:space="preserve">Conçu à l’origine pour trois mois, il </w:t>
      </w:r>
      <w:r w:rsidR="005E6B4B" w:rsidRPr="003758FF">
        <w:rPr>
          <w:rFonts w:ascii="Arial" w:hAnsi="Arial" w:cs="Arial"/>
        </w:rPr>
        <w:t xml:space="preserve">a </w:t>
      </w:r>
      <w:r w:rsidR="0050443D" w:rsidRPr="003758FF">
        <w:rPr>
          <w:rFonts w:ascii="Arial" w:hAnsi="Arial" w:cs="Arial"/>
        </w:rPr>
        <w:t>fonctionn</w:t>
      </w:r>
      <w:r w:rsidR="005E6B4B" w:rsidRPr="003758FF">
        <w:rPr>
          <w:rFonts w:ascii="Arial" w:hAnsi="Arial" w:cs="Arial"/>
        </w:rPr>
        <w:t>é</w:t>
      </w:r>
      <w:r w:rsidR="0050443D" w:rsidRPr="003758FF">
        <w:rPr>
          <w:rFonts w:ascii="Arial" w:hAnsi="Arial" w:cs="Arial"/>
        </w:rPr>
        <w:t xml:space="preserve"> jusqu’au 19 novembre 1944.</w:t>
      </w:r>
    </w:p>
    <w:p w14:paraId="5EB54FE2" w14:textId="77777777" w:rsidR="00E31049" w:rsidRPr="003758FF" w:rsidRDefault="00E31049" w:rsidP="00E31049">
      <w:pPr>
        <w:jc w:val="both"/>
        <w:rPr>
          <w:rFonts w:ascii="Arial" w:hAnsi="Arial" w:cs="Arial"/>
        </w:rPr>
      </w:pPr>
    </w:p>
    <w:p w14:paraId="6CC671D5" w14:textId="77777777" w:rsidR="00E31049" w:rsidRPr="003758FF" w:rsidRDefault="00E31049" w:rsidP="003758FF">
      <w:pPr>
        <w:rPr>
          <w:rFonts w:ascii="Arial" w:hAnsi="Arial" w:cs="Arial"/>
        </w:rPr>
      </w:pPr>
      <w:r w:rsidRPr="003758FF">
        <w:rPr>
          <w:rFonts w:ascii="Arial" w:hAnsi="Arial" w:cs="Arial"/>
        </w:rPr>
        <w:t>Contact presse :</w:t>
      </w:r>
    </w:p>
    <w:p w14:paraId="1409E554" w14:textId="719E37CB" w:rsidR="00E31049" w:rsidRPr="003758FF" w:rsidRDefault="00E31049" w:rsidP="003758FF">
      <w:pPr>
        <w:rPr>
          <w:rFonts w:ascii="Arial" w:hAnsi="Arial" w:cs="Arial"/>
        </w:rPr>
      </w:pPr>
      <w:r w:rsidRPr="003758FF">
        <w:rPr>
          <w:rFonts w:ascii="Arial" w:hAnsi="Arial" w:cs="Arial"/>
        </w:rPr>
        <w:t xml:space="preserve">Emmanuelle Tirilly – tel : 02 31 06 98 85 / 06 13 99 87 28 </w:t>
      </w:r>
      <w:r w:rsidR="002C408E">
        <w:rPr>
          <w:rFonts w:ascii="Arial" w:hAnsi="Arial" w:cs="Arial"/>
        </w:rPr>
        <w:t xml:space="preserve">- </w:t>
      </w:r>
      <w:hyperlink r:id="rId14" w:history="1">
        <w:r w:rsidR="002C408E" w:rsidRPr="009662D2">
          <w:rPr>
            <w:rStyle w:val="Lienhypertexte"/>
            <w:rFonts w:ascii="Arial" w:hAnsi="Arial" w:cs="Arial"/>
          </w:rPr>
          <w:t>emmanuelle.tirilly@laregionnormandie.fr</w:t>
        </w:r>
      </w:hyperlink>
    </w:p>
    <w:bookmarkEnd w:id="0"/>
    <w:p w14:paraId="5AAF7F30" w14:textId="77777777" w:rsidR="00E31049" w:rsidRPr="003758FF" w:rsidRDefault="00E31049" w:rsidP="00E31049">
      <w:pPr>
        <w:rPr>
          <w:rFonts w:ascii="Arial" w:hAnsi="Arial" w:cs="Arial"/>
        </w:rPr>
      </w:pPr>
    </w:p>
    <w:p w14:paraId="271E06EC" w14:textId="77777777" w:rsidR="00BB54C4" w:rsidRPr="003758FF" w:rsidRDefault="00BB54C4" w:rsidP="00E31049">
      <w:pPr>
        <w:rPr>
          <w:rFonts w:ascii="Arial" w:hAnsi="Arial" w:cs="Arial"/>
        </w:rPr>
      </w:pPr>
    </w:p>
    <w:sectPr w:rsidR="00BB54C4" w:rsidRPr="003758FF" w:rsidSect="00F74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67545" w14:textId="77777777" w:rsidR="00E31049" w:rsidRDefault="00E31049" w:rsidP="00E31049">
      <w:r>
        <w:separator/>
      </w:r>
    </w:p>
  </w:endnote>
  <w:endnote w:type="continuationSeparator" w:id="0">
    <w:p w14:paraId="5EF7F365" w14:textId="77777777" w:rsidR="00E31049" w:rsidRDefault="00E31049" w:rsidP="00E3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994C" w14:textId="77777777" w:rsidR="00E31049" w:rsidRDefault="00E31049" w:rsidP="00E31049">
      <w:r>
        <w:separator/>
      </w:r>
    </w:p>
  </w:footnote>
  <w:footnote w:type="continuationSeparator" w:id="0">
    <w:p w14:paraId="5EC999E2" w14:textId="77777777" w:rsidR="00E31049" w:rsidRDefault="00E31049" w:rsidP="00E3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9F2"/>
    <w:multiLevelType w:val="hybridMultilevel"/>
    <w:tmpl w:val="F7C84226"/>
    <w:lvl w:ilvl="0" w:tplc="FABEE46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F95A06"/>
    <w:multiLevelType w:val="hybridMultilevel"/>
    <w:tmpl w:val="6C08DBC2"/>
    <w:lvl w:ilvl="0" w:tplc="6D90A90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7F72FE2"/>
    <w:multiLevelType w:val="hybridMultilevel"/>
    <w:tmpl w:val="4EF09C66"/>
    <w:lvl w:ilvl="0" w:tplc="FABEE4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2D"/>
    <w:rsid w:val="00012E34"/>
    <w:rsid w:val="00024164"/>
    <w:rsid w:val="00045AC0"/>
    <w:rsid w:val="00074BFC"/>
    <w:rsid w:val="00112D9B"/>
    <w:rsid w:val="002C408E"/>
    <w:rsid w:val="002D1840"/>
    <w:rsid w:val="00350785"/>
    <w:rsid w:val="003758FF"/>
    <w:rsid w:val="004C18C0"/>
    <w:rsid w:val="004F51F7"/>
    <w:rsid w:val="0050443D"/>
    <w:rsid w:val="005D1102"/>
    <w:rsid w:val="005E6B4B"/>
    <w:rsid w:val="008303BC"/>
    <w:rsid w:val="008C5308"/>
    <w:rsid w:val="009363A7"/>
    <w:rsid w:val="009857CF"/>
    <w:rsid w:val="009F6A9E"/>
    <w:rsid w:val="00A42FAF"/>
    <w:rsid w:val="00A751A1"/>
    <w:rsid w:val="00BB54C4"/>
    <w:rsid w:val="00C8261C"/>
    <w:rsid w:val="00D2244D"/>
    <w:rsid w:val="00E204A1"/>
    <w:rsid w:val="00E31049"/>
    <w:rsid w:val="00EA3B82"/>
    <w:rsid w:val="00EB28AA"/>
    <w:rsid w:val="00F747F1"/>
    <w:rsid w:val="00F82EB6"/>
    <w:rsid w:val="00FB7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22BE"/>
  <w15:chartTrackingRefBased/>
  <w15:docId w15:val="{35D37101-61EF-48EE-A3E7-34007BF1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308"/>
    <w:pPr>
      <w:spacing w:after="0" w:line="240" w:lineRule="auto"/>
    </w:pPr>
    <w:rPr>
      <w:rFonts w:ascii="Calibri" w:hAnsi="Calibri" w:cs="Calibri"/>
      <w:lang w:eastAsia="fr-FR"/>
    </w:rPr>
  </w:style>
  <w:style w:type="paragraph" w:styleId="Titre2">
    <w:name w:val="heading 2"/>
    <w:basedOn w:val="Normal"/>
    <w:next w:val="Normal"/>
    <w:link w:val="Titre2Car"/>
    <w:uiPriority w:val="9"/>
    <w:unhideWhenUsed/>
    <w:qFormat/>
    <w:rsid w:val="00074BFC"/>
    <w:pPr>
      <w:keepNext/>
      <w:keepLines/>
      <w:spacing w:before="120" w:after="120"/>
      <w:outlineLvl w:val="1"/>
    </w:pPr>
    <w:rPr>
      <w:rFonts w:ascii="Arial" w:eastAsiaTheme="majorEastAsia" w:hAnsi="Arial" w:cs="Arial"/>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C5308"/>
    <w:rPr>
      <w:b/>
      <w:bCs/>
    </w:rPr>
  </w:style>
  <w:style w:type="table" w:styleId="Grilledutableau">
    <w:name w:val="Table Grid"/>
    <w:basedOn w:val="TableauNormal"/>
    <w:uiPriority w:val="39"/>
    <w:rsid w:val="008C5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C5308"/>
    <w:rPr>
      <w:color w:val="0000FF"/>
      <w:u w:val="single"/>
    </w:rPr>
  </w:style>
  <w:style w:type="paragraph" w:customStyle="1" w:styleId="Default">
    <w:name w:val="Default"/>
    <w:uiPriority w:val="99"/>
    <w:rsid w:val="00E31049"/>
    <w:pPr>
      <w:autoSpaceDE w:val="0"/>
      <w:autoSpaceDN w:val="0"/>
      <w:adjustRightInd w:val="0"/>
      <w:spacing w:after="0" w:line="240" w:lineRule="auto"/>
    </w:pPr>
    <w:rPr>
      <w:rFonts w:ascii="Candara" w:hAnsi="Candara" w:cs="Candara"/>
      <w:color w:val="000000"/>
      <w:sz w:val="24"/>
      <w:szCs w:val="24"/>
    </w:rPr>
  </w:style>
  <w:style w:type="character" w:styleId="Appelnotedebasdep">
    <w:name w:val="footnote reference"/>
    <w:basedOn w:val="Policepardfaut"/>
    <w:uiPriority w:val="99"/>
    <w:semiHidden/>
    <w:unhideWhenUsed/>
    <w:rsid w:val="00E31049"/>
    <w:rPr>
      <w:vertAlign w:val="superscript"/>
    </w:rPr>
  </w:style>
  <w:style w:type="paragraph" w:styleId="NormalWeb">
    <w:name w:val="Normal (Web)"/>
    <w:basedOn w:val="Normal"/>
    <w:uiPriority w:val="99"/>
    <w:unhideWhenUsed/>
    <w:rsid w:val="00E31049"/>
    <w:pPr>
      <w:spacing w:before="100" w:beforeAutospacing="1" w:after="100" w:afterAutospacing="1"/>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074BFC"/>
    <w:rPr>
      <w:rFonts w:ascii="Arial" w:eastAsiaTheme="majorEastAsia" w:hAnsi="Arial" w:cs="Arial"/>
      <w:u w:val="single"/>
    </w:rPr>
  </w:style>
  <w:style w:type="paragraph" w:styleId="Paragraphedeliste">
    <w:name w:val="List Paragraph"/>
    <w:basedOn w:val="Normal"/>
    <w:uiPriority w:val="34"/>
    <w:qFormat/>
    <w:rsid w:val="00074BFC"/>
    <w:pPr>
      <w:spacing w:after="160" w:line="259" w:lineRule="auto"/>
      <w:ind w:left="720"/>
      <w:contextualSpacing/>
    </w:pPr>
    <w:rPr>
      <w:rFonts w:asciiTheme="minorHAnsi" w:hAnsiTheme="minorHAnsi" w:cstheme="minorBidi"/>
      <w:lang w:eastAsia="en-US"/>
    </w:rPr>
  </w:style>
  <w:style w:type="paragraph" w:styleId="Notedebasdepage">
    <w:name w:val="footnote text"/>
    <w:basedOn w:val="Normal"/>
    <w:link w:val="NotedebasdepageCar"/>
    <w:uiPriority w:val="99"/>
    <w:semiHidden/>
    <w:unhideWhenUsed/>
    <w:rsid w:val="00E204A1"/>
    <w:rPr>
      <w:rFonts w:ascii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E204A1"/>
    <w:rPr>
      <w:sz w:val="20"/>
      <w:szCs w:val="20"/>
    </w:rPr>
  </w:style>
  <w:style w:type="character" w:styleId="Mentionnonrsolue">
    <w:name w:val="Unresolved Mention"/>
    <w:basedOn w:val="Policepardfaut"/>
    <w:uiPriority w:val="99"/>
    <w:semiHidden/>
    <w:unhideWhenUsed/>
    <w:rsid w:val="00F82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3286">
      <w:bodyDiv w:val="1"/>
      <w:marLeft w:val="0"/>
      <w:marRight w:val="0"/>
      <w:marTop w:val="0"/>
      <w:marBottom w:val="0"/>
      <w:divBdr>
        <w:top w:val="none" w:sz="0" w:space="0" w:color="auto"/>
        <w:left w:val="none" w:sz="0" w:space="0" w:color="auto"/>
        <w:bottom w:val="none" w:sz="0" w:space="0" w:color="auto"/>
        <w:right w:val="none" w:sz="0" w:space="0" w:color="auto"/>
      </w:divBdr>
    </w:div>
    <w:div w:id="382025372">
      <w:bodyDiv w:val="1"/>
      <w:marLeft w:val="0"/>
      <w:marRight w:val="0"/>
      <w:marTop w:val="0"/>
      <w:marBottom w:val="0"/>
      <w:divBdr>
        <w:top w:val="none" w:sz="0" w:space="0" w:color="auto"/>
        <w:left w:val="none" w:sz="0" w:space="0" w:color="auto"/>
        <w:bottom w:val="none" w:sz="0" w:space="0" w:color="auto"/>
        <w:right w:val="none" w:sz="0" w:space="0" w:color="auto"/>
      </w:divBdr>
    </w:div>
    <w:div w:id="3835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mmanuelle.tirilly@laregion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1092-5B17-48A3-90B5-9AEB081E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1025</Words>
  <Characters>5639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TIRILLY</dc:creator>
  <cp:keywords/>
  <dc:description/>
  <cp:lastModifiedBy>Emmanuelle TIRILLY</cp:lastModifiedBy>
  <cp:revision>18</cp:revision>
  <cp:lastPrinted>2023-03-20T13:41:00Z</cp:lastPrinted>
  <dcterms:created xsi:type="dcterms:W3CDTF">2023-03-16T08:39:00Z</dcterms:created>
  <dcterms:modified xsi:type="dcterms:W3CDTF">2023-03-20T16:58:00Z</dcterms:modified>
</cp:coreProperties>
</file>