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-26"/>
        <w:tblW w:w="9320" w:type="dxa"/>
        <w:tblLook w:val="04A0" w:firstRow="1" w:lastRow="0" w:firstColumn="1" w:lastColumn="0" w:noHBand="0" w:noVBand="1"/>
      </w:tblPr>
      <w:tblGrid>
        <w:gridCol w:w="1980"/>
        <w:gridCol w:w="1815"/>
        <w:gridCol w:w="5525"/>
      </w:tblGrid>
      <w:tr w:rsidR="001C1407" w14:paraId="5F4DA9B6" w14:textId="77777777" w:rsidTr="003BB61D">
        <w:trPr>
          <w:trHeight w:val="2166"/>
        </w:trPr>
        <w:tc>
          <w:tcPr>
            <w:tcW w:w="1980" w:type="dxa"/>
          </w:tcPr>
          <w:p w14:paraId="52A12943" w14:textId="77777777" w:rsidR="001C1407" w:rsidRDefault="001C1407" w:rsidP="001C1407">
            <w:pPr>
              <w:jc w:val="center"/>
            </w:pPr>
            <w:r>
              <w:t xml:space="preserve">                                                   </w:t>
            </w:r>
          </w:p>
          <w:p w14:paraId="4E469623" w14:textId="77777777" w:rsidR="001C1407" w:rsidRDefault="001C1407" w:rsidP="001C1407">
            <w:pPr>
              <w:jc w:val="center"/>
            </w:pPr>
          </w:p>
          <w:p w14:paraId="1CB953E6" w14:textId="77777777" w:rsidR="001C1407" w:rsidRDefault="001C1407" w:rsidP="001C1407">
            <w:pPr>
              <w:jc w:val="center"/>
            </w:pPr>
          </w:p>
          <w:p w14:paraId="15157A7C" w14:textId="29EDC823" w:rsidR="001C1407" w:rsidRDefault="009F0B62" w:rsidP="001C1407">
            <w:pPr>
              <w:jc w:val="center"/>
            </w:pPr>
            <w:r>
              <w:rPr>
                <w:b/>
                <w:bCs/>
                <w:noProof/>
                <w:color w:val="4472C4" w:themeColor="accent1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223AF2C" wp14:editId="7614FE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161290</wp:posOffset>
                  </wp:positionV>
                  <wp:extent cx="1091231" cy="1022350"/>
                  <wp:effectExtent l="0" t="0" r="0" b="6350"/>
                  <wp:wrapTight wrapText="bothSides">
                    <wp:wrapPolygon edited="0">
                      <wp:start x="0" y="0"/>
                      <wp:lineTo x="0" y="21332"/>
                      <wp:lineTo x="21122" y="21332"/>
                      <wp:lineTo x="21122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231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0" w:type="dxa"/>
            <w:gridSpan w:val="2"/>
          </w:tcPr>
          <w:p w14:paraId="5C7443AF" w14:textId="77777777" w:rsidR="001C1407" w:rsidRDefault="001C1407" w:rsidP="001C1407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                            </w:t>
            </w:r>
          </w:p>
          <w:p w14:paraId="306164DA" w14:textId="77777777" w:rsidR="001C1407" w:rsidRDefault="001C1407" w:rsidP="001C1407">
            <w:pPr>
              <w:rPr>
                <w:b/>
                <w:bCs/>
                <w:color w:val="2F5496" w:themeColor="accent1" w:themeShade="BF"/>
              </w:rPr>
            </w:pPr>
          </w:p>
          <w:p w14:paraId="394B1AD8" w14:textId="77777777" w:rsidR="001C1407" w:rsidRDefault="001C1407" w:rsidP="001C1407">
            <w:pPr>
              <w:rPr>
                <w:b/>
                <w:bCs/>
                <w:color w:val="2F5496" w:themeColor="accent1" w:themeShade="BF"/>
              </w:rPr>
            </w:pPr>
          </w:p>
          <w:p w14:paraId="3F73DB32" w14:textId="69A50BD2" w:rsidR="001C1407" w:rsidRPr="001C1407" w:rsidRDefault="001C1407" w:rsidP="00457424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1C1407">
              <w:rPr>
                <w:b/>
                <w:bCs/>
                <w:color w:val="2F5496" w:themeColor="accent1" w:themeShade="BF"/>
                <w:sz w:val="24"/>
                <w:szCs w:val="24"/>
              </w:rPr>
              <w:t>Normandie Sup’</w:t>
            </w:r>
          </w:p>
          <w:p w14:paraId="0B6FE916" w14:textId="62E4A8BE" w:rsidR="001C1407" w:rsidRPr="001C1407" w:rsidRDefault="001C1407" w:rsidP="00457424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1C1407">
              <w:rPr>
                <w:b/>
                <w:bCs/>
                <w:color w:val="2F5496" w:themeColor="accent1" w:themeShade="BF"/>
                <w:sz w:val="24"/>
                <w:szCs w:val="24"/>
              </w:rPr>
              <w:t>Dossier de candidature « </w:t>
            </w:r>
            <w:r w:rsidR="005512EF">
              <w:rPr>
                <w:b/>
                <w:bCs/>
                <w:color w:val="2F5496" w:themeColor="accent1" w:themeShade="BF"/>
                <w:sz w:val="24"/>
                <w:szCs w:val="24"/>
              </w:rPr>
              <w:t>Dialogue Sciences Société – Culture scientifique, technique et industrielle (CSTI)</w:t>
            </w:r>
            <w:r w:rsidR="00F01CEE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1C1407">
              <w:rPr>
                <w:b/>
                <w:bCs/>
                <w:color w:val="2F5496" w:themeColor="accent1" w:themeShade="BF"/>
                <w:sz w:val="24"/>
                <w:szCs w:val="24"/>
              </w:rPr>
              <w:t>»</w:t>
            </w:r>
          </w:p>
        </w:tc>
      </w:tr>
      <w:tr w:rsidR="001C1407" w14:paraId="2EBE4958" w14:textId="77777777" w:rsidTr="003BB61D">
        <w:trPr>
          <w:trHeight w:val="355"/>
        </w:trPr>
        <w:tc>
          <w:tcPr>
            <w:tcW w:w="1980" w:type="dxa"/>
            <w:vMerge w:val="restart"/>
          </w:tcPr>
          <w:p w14:paraId="42C4495C" w14:textId="77777777" w:rsidR="001C1407" w:rsidRDefault="001C1407" w:rsidP="001C1407"/>
        </w:tc>
        <w:tc>
          <w:tcPr>
            <w:tcW w:w="7340" w:type="dxa"/>
            <w:gridSpan w:val="2"/>
          </w:tcPr>
          <w:p w14:paraId="323823B3" w14:textId="26233D79" w:rsidR="001C1407" w:rsidRPr="001C1407" w:rsidRDefault="001C1407" w:rsidP="001C1407">
            <w:pPr>
              <w:rPr>
                <w:b/>
                <w:bCs/>
              </w:rPr>
            </w:pPr>
            <w:r w:rsidRPr="001C1407">
              <w:rPr>
                <w:b/>
                <w:bCs/>
                <w:color w:val="2F5496" w:themeColor="accent1" w:themeShade="BF"/>
              </w:rPr>
              <w:t xml:space="preserve">Thème : enseignement supérieur </w:t>
            </w:r>
          </w:p>
        </w:tc>
      </w:tr>
      <w:tr w:rsidR="001C1407" w14:paraId="06DEC080" w14:textId="77777777" w:rsidTr="003BB61D">
        <w:trPr>
          <w:trHeight w:val="1423"/>
        </w:trPr>
        <w:tc>
          <w:tcPr>
            <w:tcW w:w="1980" w:type="dxa"/>
            <w:vMerge/>
          </w:tcPr>
          <w:p w14:paraId="41749837" w14:textId="77777777" w:rsidR="001C1407" w:rsidRDefault="001C1407" w:rsidP="001C1407"/>
        </w:tc>
        <w:tc>
          <w:tcPr>
            <w:tcW w:w="1815" w:type="dxa"/>
          </w:tcPr>
          <w:p w14:paraId="106CECC4" w14:textId="77777777" w:rsidR="001C1407" w:rsidRPr="001C1407" w:rsidRDefault="001C1407" w:rsidP="001C1407">
            <w:pPr>
              <w:rPr>
                <w:b/>
                <w:bCs/>
                <w:color w:val="2F5496" w:themeColor="accent1" w:themeShade="BF"/>
              </w:rPr>
            </w:pPr>
            <w:r w:rsidRPr="001C1407">
              <w:rPr>
                <w:b/>
                <w:bCs/>
                <w:color w:val="2F5496" w:themeColor="accent1" w:themeShade="BF"/>
              </w:rPr>
              <w:t xml:space="preserve">Objectif </w:t>
            </w:r>
          </w:p>
          <w:p w14:paraId="2E82C642" w14:textId="34C0628A" w:rsidR="001C1407" w:rsidRDefault="001C1407" w:rsidP="001C1407">
            <w:pPr>
              <w:rPr>
                <w:b/>
                <w:bCs/>
                <w:color w:val="2F5496" w:themeColor="accent1" w:themeShade="BF"/>
              </w:rPr>
            </w:pPr>
            <w:r w:rsidRPr="001C1407">
              <w:rPr>
                <w:b/>
                <w:bCs/>
                <w:color w:val="2F5496" w:themeColor="accent1" w:themeShade="BF"/>
              </w:rPr>
              <w:t>Stratégique</w:t>
            </w:r>
          </w:p>
          <w:p w14:paraId="539105DF" w14:textId="77777777" w:rsidR="001C1407" w:rsidRPr="001C1407" w:rsidRDefault="001C1407" w:rsidP="001C1407">
            <w:pPr>
              <w:rPr>
                <w:b/>
                <w:bCs/>
                <w:color w:val="2F5496" w:themeColor="accent1" w:themeShade="BF"/>
              </w:rPr>
            </w:pPr>
          </w:p>
          <w:p w14:paraId="112E2644" w14:textId="7D9B2F9F" w:rsidR="001C1407" w:rsidRDefault="001C1407" w:rsidP="001C1407">
            <w:pPr>
              <w:rPr>
                <w:b/>
                <w:bCs/>
                <w:color w:val="2F5496" w:themeColor="accent1" w:themeShade="BF"/>
              </w:rPr>
            </w:pPr>
            <w:r w:rsidRPr="001C1407">
              <w:rPr>
                <w:b/>
                <w:bCs/>
                <w:color w:val="2F5496" w:themeColor="accent1" w:themeShade="BF"/>
              </w:rPr>
              <w:t xml:space="preserve">Mission </w:t>
            </w:r>
          </w:p>
          <w:p w14:paraId="457EF161" w14:textId="77777777" w:rsidR="001C1407" w:rsidRPr="001C1407" w:rsidRDefault="001C1407" w:rsidP="001C1407">
            <w:pPr>
              <w:rPr>
                <w:b/>
                <w:bCs/>
                <w:color w:val="2F5496" w:themeColor="accent1" w:themeShade="BF"/>
              </w:rPr>
            </w:pPr>
          </w:p>
          <w:p w14:paraId="52ABB618" w14:textId="31FEF194" w:rsidR="001C1407" w:rsidRDefault="001C1407" w:rsidP="001C1407">
            <w:pPr>
              <w:rPr>
                <w:b/>
                <w:bCs/>
                <w:color w:val="2F5496" w:themeColor="accent1" w:themeShade="BF"/>
              </w:rPr>
            </w:pPr>
            <w:r w:rsidRPr="001C1407">
              <w:rPr>
                <w:b/>
                <w:bCs/>
                <w:color w:val="2F5496" w:themeColor="accent1" w:themeShade="BF"/>
              </w:rPr>
              <w:t>Territoire</w:t>
            </w:r>
          </w:p>
          <w:p w14:paraId="1C867E5A" w14:textId="77777777" w:rsidR="001C1407" w:rsidRPr="001C1407" w:rsidRDefault="001C1407" w:rsidP="001C1407">
            <w:pPr>
              <w:rPr>
                <w:b/>
                <w:bCs/>
                <w:color w:val="2F5496" w:themeColor="accent1" w:themeShade="BF"/>
              </w:rPr>
            </w:pPr>
          </w:p>
          <w:p w14:paraId="31003B71" w14:textId="6B9DD4E5" w:rsidR="001C1407" w:rsidRDefault="001C1407" w:rsidP="001C1407">
            <w:r w:rsidRPr="001C1407">
              <w:rPr>
                <w:b/>
                <w:bCs/>
                <w:color w:val="2F5496" w:themeColor="accent1" w:themeShade="BF"/>
              </w:rPr>
              <w:t>Type d’aide</w:t>
            </w:r>
            <w:r w:rsidRPr="001C1407">
              <w:rPr>
                <w:color w:val="2F5496" w:themeColor="accent1" w:themeShade="BF"/>
              </w:rPr>
              <w:t xml:space="preserve"> </w:t>
            </w:r>
          </w:p>
        </w:tc>
        <w:tc>
          <w:tcPr>
            <w:tcW w:w="5525" w:type="dxa"/>
          </w:tcPr>
          <w:p w14:paraId="448ACCFD" w14:textId="3C4246F9" w:rsidR="001C1407" w:rsidRDefault="001C1407" w:rsidP="001C1407">
            <w:r w:rsidRPr="001C1407">
              <w:t xml:space="preserve">Pour </w:t>
            </w:r>
            <w:r>
              <w:t xml:space="preserve">permettre à chacun de bâtir son avenir, réussir sa formation et son insertion professionnelle </w:t>
            </w:r>
          </w:p>
          <w:p w14:paraId="55A9996B" w14:textId="77777777" w:rsidR="00116089" w:rsidRDefault="00116089" w:rsidP="001C1407"/>
          <w:p w14:paraId="5FA61124" w14:textId="666F8B57" w:rsidR="001C1407" w:rsidRDefault="001C1407" w:rsidP="001C1407">
            <w:r>
              <w:t xml:space="preserve">Renforcer l’enseignement supérieur </w:t>
            </w:r>
          </w:p>
          <w:p w14:paraId="604170E7" w14:textId="77777777" w:rsidR="00116089" w:rsidRDefault="00116089" w:rsidP="001C1407"/>
          <w:p w14:paraId="7EFCD747" w14:textId="77777777" w:rsidR="001C1407" w:rsidRDefault="001C1407" w:rsidP="001C1407">
            <w:r>
              <w:t xml:space="preserve">Normandie </w:t>
            </w:r>
          </w:p>
          <w:p w14:paraId="3AD3EA0F" w14:textId="77777777" w:rsidR="00116089" w:rsidRDefault="00116089" w:rsidP="001C1407"/>
          <w:p w14:paraId="70F52023" w14:textId="31B63D86" w:rsidR="00116089" w:rsidRPr="001C1407" w:rsidRDefault="00116089" w:rsidP="001C1407">
            <w:r>
              <w:t>Subvention</w:t>
            </w:r>
          </w:p>
        </w:tc>
      </w:tr>
    </w:tbl>
    <w:p w14:paraId="53FD4C0B" w14:textId="77777777" w:rsidR="001C1407" w:rsidRDefault="001C1407"/>
    <w:p w14:paraId="1D819FC0" w14:textId="0C3B322B" w:rsidR="00B15B4A" w:rsidRDefault="005512EF" w:rsidP="003BB61D">
      <w:pPr>
        <w:jc w:val="both"/>
      </w:pPr>
      <w:r>
        <w:t>Le dispositif Normandie Sup’ – Dialogue Sciences Société</w:t>
      </w:r>
      <w:r w:rsidR="006D5ECC">
        <w:t xml:space="preserve"> </w:t>
      </w:r>
      <w:r>
        <w:t>-</w:t>
      </w:r>
      <w:r w:rsidR="006D5ECC">
        <w:t xml:space="preserve"> </w:t>
      </w:r>
      <w:r>
        <w:t>CSTI</w:t>
      </w:r>
      <w:r w:rsidR="007865F9">
        <w:t>,</w:t>
      </w:r>
      <w:r w:rsidR="00457424">
        <w:t xml:space="preserve"> </w:t>
      </w:r>
      <w:r>
        <w:t>doit répondre à l’ambition</w:t>
      </w:r>
      <w:r w:rsidR="007865F9">
        <w:t> </w:t>
      </w:r>
      <w:r>
        <w:t xml:space="preserve">3 du SRESRI en permettant un changement d’échelle des actions de CSTI en Normandie, d’éclairer et enrichir le dialogue Science-Société, susciter et soutenir les vocations scientifiques et techniques. </w:t>
      </w:r>
    </w:p>
    <w:p w14:paraId="11729248" w14:textId="77777777" w:rsidR="00B15B4A" w:rsidRPr="00B15B4A" w:rsidRDefault="00B15B4A" w:rsidP="00B15B4A">
      <w:pPr>
        <w:widowControl w:val="0"/>
        <w:spacing w:before="240" w:after="240" w:line="240" w:lineRule="auto"/>
        <w:jc w:val="both"/>
      </w:pPr>
      <w:r w:rsidRPr="00B15B4A">
        <w:t>L’ambition 3 du SRESRI énonce 3 objectifs principaux :</w:t>
      </w:r>
    </w:p>
    <w:p w14:paraId="73627F3D" w14:textId="77777777" w:rsidR="00B15B4A" w:rsidRPr="00B15B4A" w:rsidRDefault="00B15B4A" w:rsidP="00B15B4A">
      <w:pPr>
        <w:pStyle w:val="Paragraphedeliste"/>
        <w:widowControl w:val="0"/>
        <w:numPr>
          <w:ilvl w:val="0"/>
          <w:numId w:val="13"/>
        </w:numPr>
        <w:spacing w:before="240" w:after="240" w:line="240" w:lineRule="auto"/>
        <w:jc w:val="both"/>
      </w:pPr>
      <w:r w:rsidRPr="00B15B4A">
        <w:t>Construire une animation à l’échelle régionale du réseau d’acteurs de la CSTI</w:t>
      </w:r>
    </w:p>
    <w:p w14:paraId="24B83203" w14:textId="77777777" w:rsidR="00B15B4A" w:rsidRPr="00B15B4A" w:rsidRDefault="00B15B4A" w:rsidP="00B15B4A">
      <w:pPr>
        <w:pStyle w:val="Paragraphedeliste"/>
        <w:widowControl w:val="0"/>
        <w:numPr>
          <w:ilvl w:val="0"/>
          <w:numId w:val="13"/>
        </w:numPr>
        <w:spacing w:before="240" w:after="240" w:line="240" w:lineRule="auto"/>
        <w:jc w:val="both"/>
      </w:pPr>
      <w:r w:rsidRPr="00B15B4A">
        <w:t>Soutenir la réalisation et diffusion d’initiatives CSTI pour tous les territoires et publics : en accompagnant les initiatives des acteurs régionaux de la CSTI</w:t>
      </w:r>
    </w:p>
    <w:p w14:paraId="20846064" w14:textId="6F903425" w:rsidR="00B15B4A" w:rsidRPr="00B15B4A" w:rsidRDefault="00B15B4A" w:rsidP="003BB61D">
      <w:pPr>
        <w:pStyle w:val="Paragraphedeliste"/>
        <w:widowControl w:val="0"/>
        <w:numPr>
          <w:ilvl w:val="0"/>
          <w:numId w:val="13"/>
        </w:numPr>
        <w:spacing w:before="240" w:after="240" w:line="240" w:lineRule="auto"/>
        <w:jc w:val="both"/>
      </w:pPr>
      <w:r w:rsidRPr="00B15B4A">
        <w:t>Susciter et soutenir les vocations scientifiques et techniques : à travers le lien CSTI/orientation, mieux faire connaître la CSTI, les carrières et les filières scientifiques et technologiques, et promouvoir l’égalité de genre dans ces domaines</w:t>
      </w:r>
    </w:p>
    <w:p w14:paraId="457A7EA4" w14:textId="1BF95870" w:rsidR="00E92418" w:rsidRDefault="005512EF" w:rsidP="00B15B4A">
      <w:pPr>
        <w:spacing w:after="200"/>
        <w:jc w:val="both"/>
      </w:pPr>
      <w:r>
        <w:t>L’objectif est de favoriser une compréhension et appréciation majeure des sciences et des techniques par les Normand</w:t>
      </w:r>
      <w:r w:rsidR="00B15B4A">
        <w:t xml:space="preserve">s. </w:t>
      </w:r>
      <w:r w:rsidR="00B15B4A" w:rsidRPr="00B15B4A">
        <w:t>Les publics cibles prioritaires sont les jeunes, particulièrement en milieu scolaire. L’objectif est également de permettre un meilleur maillage territorial des actions de CSTI sur l’ensemble de la Normandie.</w:t>
      </w:r>
    </w:p>
    <w:p w14:paraId="25468A1B" w14:textId="77777777" w:rsidR="006047CD" w:rsidRDefault="004440BA" w:rsidP="004440BA">
      <w:pPr>
        <w:jc w:val="both"/>
        <w:rPr>
          <w:b/>
          <w:bCs/>
        </w:rPr>
      </w:pPr>
      <w:r w:rsidRPr="001B4AAF">
        <w:rPr>
          <w:b/>
          <w:bCs/>
        </w:rPr>
        <w:t xml:space="preserve">Chaque demande sera instruite par les services de la Région au regard de l’Accord de Partenariat Stratégique et des ambitions du SRESRI. </w:t>
      </w:r>
    </w:p>
    <w:p w14:paraId="32D6AE98" w14:textId="1E2CE40F" w:rsidR="004440BA" w:rsidRPr="00133E9C" w:rsidRDefault="004440BA" w:rsidP="004440BA">
      <w:pPr>
        <w:jc w:val="both"/>
        <w:rPr>
          <w:b/>
          <w:bCs/>
        </w:rPr>
      </w:pPr>
      <w:r w:rsidRPr="00133E9C">
        <w:rPr>
          <w:b/>
          <w:bCs/>
        </w:rPr>
        <w:t>Chaque action devra impérativement comprendre l’ensemble des éléments suivants :</w:t>
      </w:r>
    </w:p>
    <w:p w14:paraId="70F4D974" w14:textId="36517238" w:rsidR="004440BA" w:rsidRPr="00133E9C" w:rsidRDefault="004440BA" w:rsidP="004440BA">
      <w:pPr>
        <w:pStyle w:val="Paragraphedeliste"/>
        <w:numPr>
          <w:ilvl w:val="0"/>
          <w:numId w:val="11"/>
        </w:numPr>
        <w:jc w:val="both"/>
        <w:rPr>
          <w:b/>
          <w:bCs/>
        </w:rPr>
      </w:pPr>
      <w:r w:rsidRPr="00133E9C">
        <w:rPr>
          <w:b/>
          <w:bCs/>
        </w:rPr>
        <w:t>Description</w:t>
      </w:r>
      <w:r w:rsidR="006047CD" w:rsidRPr="00133E9C">
        <w:rPr>
          <w:b/>
          <w:bCs/>
        </w:rPr>
        <w:t xml:space="preserve"> détaillée</w:t>
      </w:r>
    </w:p>
    <w:p w14:paraId="5D868BEA" w14:textId="05E86E98" w:rsidR="00133E9C" w:rsidRPr="00133E9C" w:rsidRDefault="004440BA" w:rsidP="00133E9C">
      <w:pPr>
        <w:pStyle w:val="Paragraphedeliste"/>
        <w:numPr>
          <w:ilvl w:val="0"/>
          <w:numId w:val="11"/>
        </w:numPr>
        <w:jc w:val="both"/>
        <w:rPr>
          <w:b/>
          <w:bCs/>
        </w:rPr>
      </w:pPr>
      <w:r w:rsidRPr="00133E9C">
        <w:rPr>
          <w:b/>
          <w:bCs/>
        </w:rPr>
        <w:t>Calendrier envisagé</w:t>
      </w:r>
    </w:p>
    <w:p w14:paraId="31E5ED33" w14:textId="1D59E2A7" w:rsidR="004440BA" w:rsidRPr="00133E9C" w:rsidRDefault="004440BA" w:rsidP="006047CD">
      <w:pPr>
        <w:pStyle w:val="Paragraphedeliste"/>
        <w:numPr>
          <w:ilvl w:val="0"/>
          <w:numId w:val="11"/>
        </w:numPr>
        <w:jc w:val="both"/>
        <w:rPr>
          <w:b/>
          <w:bCs/>
        </w:rPr>
      </w:pPr>
      <w:r w:rsidRPr="00133E9C">
        <w:rPr>
          <w:b/>
          <w:bCs/>
        </w:rPr>
        <w:t>Public visé</w:t>
      </w:r>
    </w:p>
    <w:p w14:paraId="5CC98A67" w14:textId="1C58D472" w:rsidR="004440BA" w:rsidRPr="00133E9C" w:rsidRDefault="004440BA" w:rsidP="004440BA">
      <w:pPr>
        <w:pStyle w:val="Paragraphedeliste"/>
        <w:numPr>
          <w:ilvl w:val="0"/>
          <w:numId w:val="11"/>
        </w:numPr>
        <w:jc w:val="both"/>
        <w:rPr>
          <w:b/>
          <w:bCs/>
        </w:rPr>
      </w:pPr>
      <w:r w:rsidRPr="00133E9C">
        <w:rPr>
          <w:b/>
          <w:bCs/>
        </w:rPr>
        <w:t xml:space="preserve">Indicateurs et résultats attendus </w:t>
      </w:r>
    </w:p>
    <w:p w14:paraId="3ACF7932" w14:textId="103EC965" w:rsidR="004440BA" w:rsidRPr="00133E9C" w:rsidRDefault="00624EBA" w:rsidP="004440BA">
      <w:pPr>
        <w:jc w:val="both"/>
        <w:rPr>
          <w:b/>
          <w:bCs/>
        </w:rPr>
      </w:pPr>
      <w:r>
        <w:rPr>
          <w:b/>
          <w:bCs/>
        </w:rPr>
        <w:t>U</w:t>
      </w:r>
      <w:r w:rsidR="004440BA" w:rsidRPr="00133E9C">
        <w:rPr>
          <w:b/>
          <w:bCs/>
        </w:rPr>
        <w:t>ne attention particulière sera également portée au caractère récurrent ou non des actions proposées</w:t>
      </w:r>
      <w:r w:rsidR="00133E9C" w:rsidRPr="00133E9C">
        <w:rPr>
          <w:b/>
          <w:bCs/>
        </w:rPr>
        <w:t xml:space="preserve"> </w:t>
      </w:r>
      <w:r>
        <w:rPr>
          <w:b/>
          <w:bCs/>
        </w:rPr>
        <w:t>par les établissements d’enseignement supérieur et de recherche</w:t>
      </w:r>
      <w:r w:rsidR="0020322C">
        <w:rPr>
          <w:b/>
          <w:bCs/>
        </w:rPr>
        <w:t>,</w:t>
      </w:r>
      <w:r>
        <w:rPr>
          <w:b/>
          <w:bCs/>
        </w:rPr>
        <w:t xml:space="preserve"> </w:t>
      </w:r>
      <w:r w:rsidR="00133E9C" w:rsidRPr="00133E9C">
        <w:rPr>
          <w:b/>
          <w:bCs/>
        </w:rPr>
        <w:t>et de leur pérennisation à court terme</w:t>
      </w:r>
      <w:r w:rsidR="004440BA" w:rsidRPr="00133E9C">
        <w:rPr>
          <w:b/>
          <w:bCs/>
        </w:rPr>
        <w:t>.</w:t>
      </w:r>
    </w:p>
    <w:p w14:paraId="49AA1E35" w14:textId="7143B8C8" w:rsidR="006D5ECC" w:rsidRDefault="004440BA" w:rsidP="003BB61D">
      <w:pPr>
        <w:jc w:val="both"/>
      </w:pPr>
      <w:bookmarkStart w:id="0" w:name="_Hlk149045795"/>
      <w:r w:rsidRPr="00133E9C">
        <w:t xml:space="preserve">Toutes les demandes concernant les projets immobiliers d’enseignement supérieur (relevant dans le plan Campus et/ou du CPER) doivent faire l’objet d’une demande particulière après la </w:t>
      </w:r>
      <w:r w:rsidRPr="00133E9C">
        <w:lastRenderedPageBreak/>
        <w:t>sollicitation d’un rendez-vous avec le service ESR</w:t>
      </w:r>
      <w:r w:rsidR="006047CD" w:rsidRPr="00133E9C">
        <w:t>.</w:t>
      </w:r>
      <w:r w:rsidR="005F7A93" w:rsidRPr="00133E9C">
        <w:t xml:space="preserve"> </w:t>
      </w:r>
      <w:r w:rsidR="006047CD" w:rsidRPr="00133E9C">
        <w:t>U</w:t>
      </w:r>
      <w:r w:rsidR="00C57BB1" w:rsidRPr="00133E9C">
        <w:t>n dossier de candi</w:t>
      </w:r>
      <w:r w:rsidR="006047CD" w:rsidRPr="00133E9C">
        <w:t>dature</w:t>
      </w:r>
      <w:r w:rsidR="00C57BB1" w:rsidRPr="00133E9C">
        <w:t xml:space="preserve"> dédié</w:t>
      </w:r>
      <w:r w:rsidR="006047CD" w:rsidRPr="00133E9C">
        <w:t xml:space="preserve"> à l’immobilier ESR sera à remplir.</w:t>
      </w:r>
    </w:p>
    <w:p w14:paraId="105BAC24" w14:textId="47C28625" w:rsidR="00133E9C" w:rsidRDefault="00D23213" w:rsidP="003BB61D">
      <w:pPr>
        <w:jc w:val="both"/>
      </w:pPr>
      <w:r w:rsidRPr="0023677C">
        <w:t>L’ensemble des montants sollicités sur une année civile par un établissement d’enseignement supérieur privé, tout statut confondu, ne pourra être supérieur à un montant total de 500 000€, en-dehors de la typologie 3NC-CSTI.</w:t>
      </w:r>
      <w:bookmarkEnd w:id="0"/>
    </w:p>
    <w:p w14:paraId="12C1552E" w14:textId="77777777" w:rsidR="00652374" w:rsidRPr="006E6D0B" w:rsidRDefault="00652374" w:rsidP="00652374">
      <w:pPr>
        <w:jc w:val="both"/>
      </w:pPr>
      <w:bookmarkStart w:id="1" w:name="_Hlk149047546"/>
      <w:r w:rsidRPr="006E6D0B">
        <w:t xml:space="preserve">Avant de compléter le présent dossier, veuillez prendre connaissance du </w:t>
      </w:r>
      <w:bookmarkStart w:id="2" w:name="_Hlk149047503"/>
      <w:r w:rsidRPr="006E6D0B">
        <w:rPr>
          <w:b/>
          <w:u w:val="single"/>
        </w:rPr>
        <w:t>règlement et du calendrier annuel</w:t>
      </w:r>
      <w:r w:rsidRPr="006E6D0B">
        <w:t xml:space="preserve"> </w:t>
      </w:r>
      <w:bookmarkEnd w:id="2"/>
      <w:r w:rsidRPr="006E6D0B">
        <w:t xml:space="preserve">de l’appel à manifestation d’intérêt : </w:t>
      </w:r>
      <w:hyperlink r:id="rId10" w:history="1">
        <w:r w:rsidRPr="006E6D0B">
          <w:rPr>
            <w:rStyle w:val="Lienhypertexte"/>
          </w:rPr>
          <w:t>https://www.normandie.fr/normandie-sup</w:t>
        </w:r>
      </w:hyperlink>
      <w:r w:rsidRPr="006E6D0B">
        <w:t xml:space="preserve"> </w:t>
      </w:r>
    </w:p>
    <w:bookmarkEnd w:id="1"/>
    <w:p w14:paraId="6F2A9D7A" w14:textId="77777777" w:rsidR="004440BA" w:rsidRPr="00322627" w:rsidRDefault="004440BA" w:rsidP="004440BA">
      <w:pPr>
        <w:jc w:val="both"/>
        <w:rPr>
          <w:b/>
          <w:bCs/>
        </w:rPr>
      </w:pPr>
      <w:r w:rsidRPr="00322627">
        <w:rPr>
          <w:b/>
          <w:noProof/>
        </w:rPr>
        <w:drawing>
          <wp:inline distT="0" distB="0" distL="0" distR="0" wp14:anchorId="50E84CBA" wp14:editId="65793C9C">
            <wp:extent cx="381000" cy="381000"/>
            <wp:effectExtent l="0" t="0" r="0" b="0"/>
            <wp:docPr id="2" name="Graphique 2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ning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3E9C">
        <w:rPr>
          <w:b/>
          <w:bCs/>
        </w:rPr>
        <w:t xml:space="preserve">Toutes les informations à compléter dans le présent dossier sont obligatoires. Un dossier non complet ne sera pas étudié. </w:t>
      </w:r>
      <w:r w:rsidRPr="00322627">
        <w:rPr>
          <w:b/>
          <w:bCs/>
        </w:rPr>
        <w:t xml:space="preserve"> </w:t>
      </w:r>
    </w:p>
    <w:p w14:paraId="7AC497FC" w14:textId="77777777" w:rsidR="004440BA" w:rsidRDefault="004440B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2418" w14:paraId="197A6B41" w14:textId="77777777" w:rsidTr="00E92418">
        <w:tc>
          <w:tcPr>
            <w:tcW w:w="9062" w:type="dxa"/>
          </w:tcPr>
          <w:p w14:paraId="6FE5B717" w14:textId="4CFA750E" w:rsidR="006E677B" w:rsidRDefault="00E92418" w:rsidP="00E92418">
            <w:pPr>
              <w:rPr>
                <w:b/>
                <w:bCs/>
                <w:u w:val="single"/>
              </w:rPr>
            </w:pPr>
            <w:r w:rsidRPr="004279B4">
              <w:rPr>
                <w:b/>
                <w:bCs/>
                <w:u w:val="single"/>
              </w:rPr>
              <w:t xml:space="preserve">Actions éligibles : </w:t>
            </w:r>
          </w:p>
          <w:p w14:paraId="67228284" w14:textId="77777777" w:rsidR="00B15B4A" w:rsidRDefault="00B15B4A" w:rsidP="00E92418">
            <w:pPr>
              <w:rPr>
                <w:b/>
                <w:bCs/>
                <w:u w:val="single"/>
              </w:rPr>
            </w:pPr>
          </w:p>
          <w:p w14:paraId="18514E17" w14:textId="77777777" w:rsidR="00B15B4A" w:rsidRPr="00B15B4A" w:rsidRDefault="00B15B4A" w:rsidP="00B15B4A">
            <w:pPr>
              <w:tabs>
                <w:tab w:val="left" w:pos="2329"/>
              </w:tabs>
              <w:jc w:val="both"/>
            </w:pPr>
            <w:r w:rsidRPr="00B15B4A">
              <w:t>Les projets devront présenter un fort caractère innovant et intégrer des indicateurs d’évaluation et d’études d’impact des actions.</w:t>
            </w:r>
          </w:p>
          <w:p w14:paraId="022D832E" w14:textId="77777777" w:rsidR="00B15B4A" w:rsidRPr="00B15B4A" w:rsidRDefault="00B15B4A" w:rsidP="00B15B4A">
            <w:pPr>
              <w:tabs>
                <w:tab w:val="left" w:pos="2329"/>
              </w:tabs>
              <w:jc w:val="both"/>
            </w:pPr>
          </w:p>
          <w:p w14:paraId="270E3662" w14:textId="77777777" w:rsidR="00B15B4A" w:rsidRPr="00B15B4A" w:rsidRDefault="00B15B4A" w:rsidP="00B15B4A">
            <w:pPr>
              <w:tabs>
                <w:tab w:val="left" w:pos="2329"/>
              </w:tabs>
              <w:jc w:val="both"/>
            </w:pPr>
            <w:r w:rsidRPr="00B15B4A">
              <w:t xml:space="preserve">A l’instruction, une attention particulière sera portée à étudier la nature des actions mais aussi la manière dont les publics sont mobilisés, les modalités de médiation mises en place, et la capacité des porteurs à démontrer l’impact réel des actions proposées pour mieux apprécier la qualité des projets. </w:t>
            </w:r>
          </w:p>
          <w:p w14:paraId="674909B2" w14:textId="77777777" w:rsidR="00B15B4A" w:rsidRPr="00B15B4A" w:rsidRDefault="00B15B4A" w:rsidP="00B15B4A">
            <w:pPr>
              <w:tabs>
                <w:tab w:val="left" w:pos="2329"/>
              </w:tabs>
              <w:jc w:val="both"/>
            </w:pPr>
          </w:p>
          <w:p w14:paraId="7805D611" w14:textId="77777777" w:rsidR="00B15B4A" w:rsidRPr="00B15B4A" w:rsidRDefault="00B15B4A" w:rsidP="00B15B4A">
            <w:pPr>
              <w:tabs>
                <w:tab w:val="left" w:pos="2329"/>
              </w:tabs>
              <w:jc w:val="both"/>
            </w:pPr>
            <w:r w:rsidRPr="00B15B4A">
              <w:t>De plus, le double financement d’une même action n’étant pas éligible aux subventions régionales, une action déjà financée par ailleurs ne sera pas retenue sur le dispositif.</w:t>
            </w:r>
          </w:p>
          <w:p w14:paraId="12F2334E" w14:textId="77777777" w:rsidR="00B15B4A" w:rsidRPr="00B15B4A" w:rsidRDefault="00B15B4A" w:rsidP="00B15B4A">
            <w:pPr>
              <w:tabs>
                <w:tab w:val="left" w:pos="2329"/>
              </w:tabs>
              <w:jc w:val="both"/>
            </w:pPr>
          </w:p>
          <w:p w14:paraId="70A6E4D1" w14:textId="77777777" w:rsidR="00B15B4A" w:rsidRPr="00B15B4A" w:rsidRDefault="00B15B4A" w:rsidP="00B15B4A">
            <w:pPr>
              <w:tabs>
                <w:tab w:val="left" w:pos="2329"/>
              </w:tabs>
              <w:jc w:val="both"/>
            </w:pPr>
            <w:r w:rsidRPr="00B15B4A">
              <w:t>Des actions sans lien avec la science (évènements d’orientation uniquement basés sur de l’information sur les métiers par exemple), ainsi que des actions non vulgarisées, à destination de publics initiés, ne seront pas non plus retenues sur le dispositif.</w:t>
            </w:r>
          </w:p>
          <w:p w14:paraId="02267489" w14:textId="77777777" w:rsidR="00B15B4A" w:rsidRPr="00CA062B" w:rsidRDefault="00B15B4A" w:rsidP="00E92418">
            <w:pPr>
              <w:rPr>
                <w:b/>
                <w:bCs/>
                <w:u w:val="single"/>
              </w:rPr>
            </w:pPr>
          </w:p>
          <w:p w14:paraId="1CC0E951" w14:textId="4379CEE9" w:rsidR="0074048B" w:rsidRDefault="0074048B" w:rsidP="00AF3D62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Projets qui participent à la structuration et au développement coordonné de la CSTI sur le territoire (</w:t>
            </w:r>
            <w:r w:rsidRPr="006E677B">
              <w:t>construction d’un agenda commun, forums</w:t>
            </w:r>
            <w:r>
              <w:t>), et à la réalisation d’un état des lieux</w:t>
            </w:r>
            <w:r w:rsidR="006E677B">
              <w:t xml:space="preserve"> </w:t>
            </w:r>
            <w:r>
              <w:t>(</w:t>
            </w:r>
            <w:r w:rsidRPr="00133E9C">
              <w:t>diagnostic</w:t>
            </w:r>
            <w:r>
              <w:t xml:space="preserve">) sur l’état de la diffusion de la culture scientifique, technique et industrielle en Normandie ; </w:t>
            </w:r>
          </w:p>
          <w:p w14:paraId="2FC38E69" w14:textId="77777777" w:rsidR="0074048B" w:rsidRDefault="0074048B" w:rsidP="00AF3D62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 xml:space="preserve">Accompagnement préalable à une réponse aux appels à projets nationaux (ex : SAPS) ; </w:t>
            </w:r>
          </w:p>
          <w:p w14:paraId="7C3B1EA5" w14:textId="77777777" w:rsidR="0074048B" w:rsidRDefault="0074048B" w:rsidP="00AF3D62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Organisation d’évènements majeurs à portée nationale, régionale ou départementale ;</w:t>
            </w:r>
          </w:p>
          <w:p w14:paraId="03138B3E" w14:textId="77777777" w:rsidR="0074048B" w:rsidRDefault="0074048B" w:rsidP="00AF3D62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 xml:space="preserve">Projets qui valorisent les spécificités et les atouts normands (valorisation des filières d’excellences) ; </w:t>
            </w:r>
          </w:p>
          <w:p w14:paraId="1FD18133" w14:textId="77777777" w:rsidR="0074048B" w:rsidRDefault="0074048B" w:rsidP="00AF3D62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 xml:space="preserve">Communication sur les compétences et les spécificités des acteurs de l’enseignement supérieur à destination de tous les publics (ouverture des campus et des laboratoires, actions hors-les-murs, conférences grand public) ; </w:t>
            </w:r>
          </w:p>
          <w:p w14:paraId="4356336F" w14:textId="77777777" w:rsidR="0074048B" w:rsidRDefault="0074048B" w:rsidP="00AF3D62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 xml:space="preserve">Mise en place d’actions ciblées sur la lutte contre les fausses informations ; </w:t>
            </w:r>
          </w:p>
          <w:p w14:paraId="5CFFF2C1" w14:textId="77777777" w:rsidR="0074048B" w:rsidRDefault="0074048B" w:rsidP="00AF3D62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 xml:space="preserve">Développement de partenariats entre établissements du supérieur et établissements du secondaire ; </w:t>
            </w:r>
          </w:p>
          <w:p w14:paraId="6210B040" w14:textId="77777777" w:rsidR="0074048B" w:rsidRDefault="0074048B" w:rsidP="00AF3D62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 xml:space="preserve">Développement de nouvelles actions de collaboration entre les établissements ESRI, les associations de CSTI ou les collectivités territoriales ; </w:t>
            </w:r>
          </w:p>
          <w:p w14:paraId="723FDE37" w14:textId="50579F00" w:rsidR="00E92418" w:rsidRDefault="0074048B" w:rsidP="00AF3D62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Actions à destination de différents types de publics cibles : 10/30 ans, familles (parents), filles et garçons (déconstruire dès le plus jeune âge les représentations de genre dans la science et la technologie) : organisation de forums, d’ateliers, de jeux, de point d’informations, d’actions de communication, de création de plateformes numériques ou des relais de communication.</w:t>
            </w:r>
            <w:r w:rsidR="00013982">
              <w:t> ;</w:t>
            </w:r>
          </w:p>
          <w:p w14:paraId="692D0112" w14:textId="3416C6FD" w:rsidR="00D23213" w:rsidRPr="0023677C" w:rsidRDefault="00D23213" w:rsidP="00AF3D62">
            <w:pPr>
              <w:pStyle w:val="Paragraphedeliste"/>
              <w:numPr>
                <w:ilvl w:val="0"/>
                <w:numId w:val="12"/>
              </w:numPr>
              <w:jc w:val="both"/>
            </w:pPr>
            <w:r w:rsidRPr="0023677C">
              <w:lastRenderedPageBreak/>
              <w:t>Projets de recherche et/ou de science participative</w:t>
            </w:r>
            <w:r w:rsidR="00013982">
              <w:t> ;</w:t>
            </w:r>
          </w:p>
          <w:p w14:paraId="1B296B04" w14:textId="6A0C47AA" w:rsidR="0074291A" w:rsidRPr="00133E9C" w:rsidRDefault="00C57BB1" w:rsidP="00AF3D62">
            <w:pPr>
              <w:pStyle w:val="Paragraphedeliste"/>
              <w:numPr>
                <w:ilvl w:val="0"/>
                <w:numId w:val="12"/>
              </w:numPr>
              <w:jc w:val="both"/>
            </w:pPr>
            <w:r w:rsidRPr="00133E9C">
              <w:t xml:space="preserve">Les </w:t>
            </w:r>
            <w:r w:rsidR="006047CD" w:rsidRPr="00133E9C">
              <w:t>actions</w:t>
            </w:r>
            <w:r w:rsidRPr="00133E9C">
              <w:t xml:space="preserve"> liées à l’immo</w:t>
            </w:r>
            <w:r w:rsidR="006047CD" w:rsidRPr="00133E9C">
              <w:t>bilier ESR</w:t>
            </w:r>
            <w:r w:rsidRPr="00133E9C">
              <w:t xml:space="preserve"> </w:t>
            </w:r>
            <w:r w:rsidR="006047CD" w:rsidRPr="00133E9C">
              <w:t>sont indiquées dans le</w:t>
            </w:r>
            <w:r w:rsidRPr="00133E9C">
              <w:t xml:space="preserve"> dossier</w:t>
            </w:r>
            <w:r w:rsidR="006047CD" w:rsidRPr="00133E9C">
              <w:t xml:space="preserve"> de candidature dédié</w:t>
            </w:r>
            <w:r w:rsidR="002D627C">
              <w:t>.</w:t>
            </w:r>
          </w:p>
          <w:p w14:paraId="4D38DCC6" w14:textId="77777777" w:rsidR="00E92418" w:rsidRDefault="00E92418"/>
        </w:tc>
      </w:tr>
    </w:tbl>
    <w:p w14:paraId="6E78455A" w14:textId="4F394C0E" w:rsidR="00E92418" w:rsidRDefault="00E9241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2418" w14:paraId="5C7B9000" w14:textId="77777777" w:rsidTr="00E92418">
        <w:tc>
          <w:tcPr>
            <w:tcW w:w="9062" w:type="dxa"/>
          </w:tcPr>
          <w:p w14:paraId="60C74B29" w14:textId="6B47C17E" w:rsidR="0074048B" w:rsidRDefault="0074048B" w:rsidP="0074048B">
            <w:pPr>
              <w:rPr>
                <w:b/>
                <w:bCs/>
                <w:u w:val="single"/>
              </w:rPr>
            </w:pPr>
            <w:r w:rsidRPr="004F3248">
              <w:rPr>
                <w:b/>
                <w:bCs/>
                <w:u w:val="single"/>
              </w:rPr>
              <w:t xml:space="preserve">Dépenses éligibles : </w:t>
            </w:r>
          </w:p>
          <w:p w14:paraId="3AD6DDA2" w14:textId="77777777" w:rsidR="0074048B" w:rsidRPr="004F3248" w:rsidRDefault="0074048B" w:rsidP="0074048B">
            <w:pPr>
              <w:rPr>
                <w:b/>
                <w:bCs/>
                <w:u w:val="single"/>
              </w:rPr>
            </w:pPr>
          </w:p>
          <w:p w14:paraId="2323C1A4" w14:textId="35CEF032" w:rsidR="00013982" w:rsidRPr="00013982" w:rsidRDefault="00013982" w:rsidP="00013982">
            <w:pPr>
              <w:numPr>
                <w:ilvl w:val="0"/>
                <w:numId w:val="10"/>
              </w:numPr>
              <w:jc w:val="both"/>
            </w:pPr>
            <w:r w:rsidRPr="00013982">
              <w:t>Frais liés à la rémunération de personnels non permanents des établissements ESRI et des collectivités territoriales et établissements publics de coopération intercommunale en lien direct avec le projet ;</w:t>
            </w:r>
          </w:p>
          <w:p w14:paraId="2DC866AE" w14:textId="3D87726A" w:rsidR="00013982" w:rsidRPr="00013982" w:rsidRDefault="00013982" w:rsidP="00013982">
            <w:pPr>
              <w:numPr>
                <w:ilvl w:val="0"/>
                <w:numId w:val="10"/>
              </w:numPr>
              <w:jc w:val="both"/>
            </w:pPr>
            <w:r w:rsidRPr="00013982">
              <w:t xml:space="preserve">Frais de mission des personnels non permanents des établissements ESRI et des collectivités territoriales </w:t>
            </w:r>
            <w:bookmarkStart w:id="3" w:name="_Hlk212719294"/>
            <w:r w:rsidRPr="00013982">
              <w:t xml:space="preserve">et établissements publics de coopération intercommunale </w:t>
            </w:r>
            <w:bookmarkEnd w:id="3"/>
            <w:r w:rsidRPr="00013982">
              <w:t>recrutés pour le projet (transports, hébergement hors région…) ;</w:t>
            </w:r>
          </w:p>
          <w:p w14:paraId="7C17DA3A" w14:textId="16146913" w:rsidR="00013982" w:rsidRPr="00013982" w:rsidRDefault="00013982" w:rsidP="00013982">
            <w:pPr>
              <w:numPr>
                <w:ilvl w:val="0"/>
                <w:numId w:val="10"/>
              </w:numPr>
              <w:jc w:val="both"/>
            </w:pPr>
            <w:r w:rsidRPr="00013982">
              <w:t>Frais liés à la rémunération de personnels permanents et non permanents pour les structures associatives Sciences-Société en lien direct avec le projet ;</w:t>
            </w:r>
          </w:p>
          <w:p w14:paraId="3A1BEC0A" w14:textId="7E7ED79D" w:rsidR="00013982" w:rsidRPr="00013982" w:rsidRDefault="00013982" w:rsidP="00013982">
            <w:pPr>
              <w:numPr>
                <w:ilvl w:val="0"/>
                <w:numId w:val="10"/>
              </w:numPr>
              <w:jc w:val="both"/>
            </w:pPr>
            <w:r w:rsidRPr="00013982">
              <w:t>Frais de mission des personnels permanents et non permanents recrutés pour le projet des structures associatives Sciences-Société (transports, hébergement hors région…) ;</w:t>
            </w:r>
          </w:p>
          <w:p w14:paraId="5C3B16F8" w14:textId="3BAFBFE8" w:rsidR="00013982" w:rsidRPr="00365B48" w:rsidRDefault="00013982" w:rsidP="00013982">
            <w:pPr>
              <w:numPr>
                <w:ilvl w:val="0"/>
                <w:numId w:val="10"/>
              </w:numPr>
              <w:jc w:val="both"/>
            </w:pPr>
            <w:r w:rsidRPr="00365B48">
              <w:t>Frais de prestations en lien direct avec le projet : communication, logistique, transport pour les scolaires, outils numériques …</w:t>
            </w:r>
            <w:r>
              <w:t> ;</w:t>
            </w:r>
          </w:p>
          <w:p w14:paraId="61ED120A" w14:textId="2CCE9D0B" w:rsidR="00013982" w:rsidRPr="00365B48" w:rsidRDefault="00013982" w:rsidP="00013982">
            <w:pPr>
              <w:numPr>
                <w:ilvl w:val="0"/>
                <w:numId w:val="10"/>
              </w:numPr>
              <w:jc w:val="both"/>
            </w:pPr>
            <w:r w:rsidRPr="00365B48">
              <w:t>Frais de prestations en lien direct avec le projet : frais de traduction, recrutement de cabinets, ou toutes autres prestations conformes aux critères d’éligibilité</w:t>
            </w:r>
            <w:r>
              <w:t> ;</w:t>
            </w:r>
          </w:p>
          <w:p w14:paraId="5EDA03B0" w14:textId="7147ED18" w:rsidR="00013982" w:rsidRPr="00365B48" w:rsidRDefault="00013982" w:rsidP="00013982">
            <w:pPr>
              <w:numPr>
                <w:ilvl w:val="0"/>
                <w:numId w:val="10"/>
              </w:numPr>
              <w:jc w:val="both"/>
            </w:pPr>
            <w:r w:rsidRPr="00365B48">
              <w:t>Frais de format</w:t>
            </w:r>
            <w:r>
              <w:t>ions</w:t>
            </w:r>
            <w:r w:rsidRPr="00365B48">
              <w:t xml:space="preserve"> professionnelles internes à destination du personnel enseignant, administratif et technique</w:t>
            </w:r>
            <w:r>
              <w:t> ;</w:t>
            </w:r>
          </w:p>
          <w:p w14:paraId="6CCC7304" w14:textId="41B00525" w:rsidR="00013982" w:rsidRPr="00365B48" w:rsidRDefault="00013982" w:rsidP="00013982">
            <w:pPr>
              <w:numPr>
                <w:ilvl w:val="0"/>
                <w:numId w:val="10"/>
              </w:numPr>
              <w:jc w:val="both"/>
            </w:pPr>
            <w:r w:rsidRPr="00365B48">
              <w:t>Frais d’acquisition d’équipements</w:t>
            </w:r>
            <w:r>
              <w:t> ;</w:t>
            </w:r>
          </w:p>
          <w:p w14:paraId="3E91050D" w14:textId="4CEFD2F7" w:rsidR="00EF773A" w:rsidRDefault="008A32D6" w:rsidP="00626B09">
            <w:pPr>
              <w:pStyle w:val="Paragraphedeliste"/>
              <w:numPr>
                <w:ilvl w:val="0"/>
                <w:numId w:val="10"/>
              </w:numPr>
            </w:pPr>
            <w:r w:rsidRPr="008A32D6">
              <w:t>Les dépenses liées à de l’acquisition immobilière, de la construction, restructuration ou rénovation, extension et réaménagement de locaux devront faire l’objet d’un dossier de candidature dédié.</w:t>
            </w:r>
          </w:p>
        </w:tc>
      </w:tr>
    </w:tbl>
    <w:p w14:paraId="7807A59D" w14:textId="27E7ED07" w:rsidR="00013982" w:rsidRDefault="00013982" w:rsidP="00E92418">
      <w:pPr>
        <w:pStyle w:val="Titre1"/>
        <w:rPr>
          <w:szCs w:val="22"/>
        </w:rPr>
      </w:pPr>
    </w:p>
    <w:p w14:paraId="6CAC4535" w14:textId="21147FC9" w:rsidR="00890EE3" w:rsidRPr="00013982" w:rsidRDefault="00890EE3" w:rsidP="00013982">
      <w:pPr>
        <w:rPr>
          <w:rFonts w:eastAsiaTheme="majorEastAsia" w:cstheme="majorBidi"/>
          <w:b/>
          <w:color w:val="2F5496" w:themeColor="accent1" w:themeShade="BF"/>
        </w:rPr>
      </w:pPr>
    </w:p>
    <w:p w14:paraId="35DC3F73" w14:textId="77777777" w:rsidR="00013982" w:rsidRDefault="00013982">
      <w:pPr>
        <w:rPr>
          <w:rFonts w:eastAsiaTheme="majorEastAsia" w:cstheme="majorBidi"/>
          <w:b/>
          <w:color w:val="2F5496" w:themeColor="accent1" w:themeShade="BF"/>
        </w:rPr>
      </w:pPr>
      <w:r>
        <w:br w:type="page"/>
      </w:r>
    </w:p>
    <w:p w14:paraId="579875D6" w14:textId="2A7717E4" w:rsidR="00E92418" w:rsidRDefault="00E92418" w:rsidP="00E92418">
      <w:pPr>
        <w:pStyle w:val="Titre1"/>
        <w:rPr>
          <w:szCs w:val="22"/>
        </w:rPr>
      </w:pPr>
      <w:r w:rsidRPr="00E92418">
        <w:rPr>
          <w:szCs w:val="22"/>
        </w:rPr>
        <w:lastRenderedPageBreak/>
        <w:t>1 – IDENTIFICATION DE L’ETABLISSEMENT GESTIONNAIRE DE LA SUBVENTIO</w:t>
      </w:r>
      <w:r>
        <w:rPr>
          <w:szCs w:val="22"/>
        </w:rPr>
        <w:t>N</w:t>
      </w:r>
      <w:r w:rsidRPr="00E92418">
        <w:rPr>
          <w:szCs w:val="22"/>
        </w:rPr>
        <w:t xml:space="preserve"> </w:t>
      </w:r>
    </w:p>
    <w:p w14:paraId="3D7A5FE9" w14:textId="1ABE3E0C" w:rsidR="00E92418" w:rsidRDefault="00E92418" w:rsidP="00E92418"/>
    <w:p w14:paraId="7D48B27A" w14:textId="287C6DA3" w:rsidR="0023376A" w:rsidRDefault="00E92418" w:rsidP="0023376A">
      <w:pPr>
        <w:pStyle w:val="Sansinterligne"/>
      </w:pPr>
      <w:r w:rsidRPr="0023376A">
        <w:t>Organisme bénéficiaire de la subvention</w:t>
      </w:r>
      <w:r w:rsidR="0023376A">
        <w:t xml:space="preserve"> : </w:t>
      </w:r>
    </w:p>
    <w:p w14:paraId="4886C288" w14:textId="77777777" w:rsidR="0023376A" w:rsidRDefault="0023376A" w:rsidP="0023376A">
      <w:pPr>
        <w:pStyle w:val="Sansinterligne"/>
      </w:pPr>
    </w:p>
    <w:p w14:paraId="1337D4F3" w14:textId="77777777" w:rsidR="0023376A" w:rsidRDefault="0023376A" w:rsidP="0023376A"/>
    <w:p w14:paraId="3FCE449D" w14:textId="7BACDCF5" w:rsidR="0023376A" w:rsidRDefault="0023376A" w:rsidP="0023376A">
      <w:pPr>
        <w:pStyle w:val="Sansinterligne"/>
      </w:pPr>
      <w:r>
        <w:t xml:space="preserve">Représentant légal (nom, prénom) et fonction : </w:t>
      </w:r>
    </w:p>
    <w:p w14:paraId="31A59439" w14:textId="77777777" w:rsidR="0023376A" w:rsidRDefault="0023376A" w:rsidP="0023376A">
      <w:pPr>
        <w:pStyle w:val="Sansinterligne"/>
      </w:pPr>
    </w:p>
    <w:p w14:paraId="40EAF83A" w14:textId="77777777" w:rsidR="0023376A" w:rsidRDefault="0023376A" w:rsidP="0023376A"/>
    <w:p w14:paraId="1BFCEE60" w14:textId="40542C70" w:rsidR="0023376A" w:rsidRDefault="0023376A" w:rsidP="0023376A">
      <w:pPr>
        <w:pStyle w:val="Sansinterligne"/>
      </w:pPr>
      <w:r>
        <w:t xml:space="preserve">Contact administratif en charge du suivi du dossier (nom, prénom) et fonction : </w:t>
      </w:r>
    </w:p>
    <w:p w14:paraId="78399349" w14:textId="77777777" w:rsidR="0023376A" w:rsidRDefault="0023376A" w:rsidP="0023376A">
      <w:pPr>
        <w:pStyle w:val="Sansinterligne"/>
      </w:pPr>
    </w:p>
    <w:p w14:paraId="1192A446" w14:textId="77777777" w:rsidR="0023376A" w:rsidRDefault="0023376A" w:rsidP="0023376A"/>
    <w:p w14:paraId="44110A55" w14:textId="72B12812" w:rsidR="0023376A" w:rsidRDefault="0023376A" w:rsidP="0023376A">
      <w:r>
        <w:t>Téléphone : |__|__|__|__|__|__|__|__|__|__| ; |__|__|__|__|__|__|__|__|__|__| </w:t>
      </w:r>
    </w:p>
    <w:p w14:paraId="115B404A" w14:textId="58F096AD" w:rsidR="0023376A" w:rsidRDefault="0023376A" w:rsidP="0023376A">
      <w:r>
        <w:tab/>
      </w:r>
      <w:r>
        <w:tab/>
      </w:r>
      <w:r>
        <w:tab/>
        <w:t xml:space="preserve">     Fixe </w:t>
      </w:r>
      <w:r>
        <w:tab/>
      </w:r>
      <w:r>
        <w:tab/>
      </w:r>
      <w:r>
        <w:tab/>
      </w:r>
      <w:r>
        <w:tab/>
        <w:t xml:space="preserve">Mobile </w:t>
      </w:r>
    </w:p>
    <w:p w14:paraId="49DBF8FE" w14:textId="4BE581D2" w:rsidR="0023376A" w:rsidRDefault="009B3E96" w:rsidP="0023376A">
      <w:r>
        <w:t>Mail</w:t>
      </w:r>
      <w:r w:rsidR="0023376A">
        <w:t> : _____________________________________________________________________</w:t>
      </w:r>
    </w:p>
    <w:p w14:paraId="7764A0D7" w14:textId="5FB46C30" w:rsidR="0023376A" w:rsidRPr="0023376A" w:rsidRDefault="0023376A" w:rsidP="0023376A">
      <w:pPr>
        <w:rPr>
          <w:u w:val="single"/>
        </w:rPr>
      </w:pPr>
      <w:r w:rsidRPr="0023376A">
        <w:rPr>
          <w:u w:val="single"/>
        </w:rPr>
        <w:t xml:space="preserve">Adresse : </w:t>
      </w:r>
    </w:p>
    <w:p w14:paraId="27A752BE" w14:textId="52AFDEE4" w:rsidR="0023376A" w:rsidRDefault="0023376A" w:rsidP="0023376A">
      <w:pPr>
        <w:pStyle w:val="Sansinterligne"/>
      </w:pPr>
      <w:r>
        <w:t>N°- Libellé de la voie :</w:t>
      </w:r>
    </w:p>
    <w:p w14:paraId="4006A713" w14:textId="77777777" w:rsidR="0023376A" w:rsidRDefault="0023376A" w:rsidP="0023376A">
      <w:pPr>
        <w:pStyle w:val="Sansinterligne"/>
      </w:pPr>
    </w:p>
    <w:p w14:paraId="09E469AF" w14:textId="77777777" w:rsidR="0023376A" w:rsidRDefault="0023376A" w:rsidP="0023376A"/>
    <w:p w14:paraId="7DAC3DD6" w14:textId="04B9D7E3" w:rsidR="0023376A" w:rsidRDefault="0023376A" w:rsidP="0023376A">
      <w:pPr>
        <w:pStyle w:val="Sansinterligne"/>
      </w:pPr>
      <w:r>
        <w:t xml:space="preserve">Complément d’adresse : </w:t>
      </w:r>
    </w:p>
    <w:p w14:paraId="689BD569" w14:textId="77777777" w:rsidR="0023376A" w:rsidRDefault="0023376A" w:rsidP="0023376A">
      <w:pPr>
        <w:pStyle w:val="Sansinterligne"/>
      </w:pPr>
    </w:p>
    <w:p w14:paraId="50CBBF7D" w14:textId="77777777" w:rsidR="0023376A" w:rsidRDefault="0023376A" w:rsidP="0023376A"/>
    <w:p w14:paraId="73D34D0F" w14:textId="6CB70CB9" w:rsidR="0023376A" w:rsidRDefault="0023376A" w:rsidP="0023376A">
      <w:r>
        <w:t xml:space="preserve">Code postal : </w:t>
      </w:r>
      <w:r>
        <w:tab/>
        <w:t>|__|__|__|__|__|</w:t>
      </w:r>
      <w:r>
        <w:tab/>
      </w:r>
      <w:r>
        <w:tab/>
      </w:r>
      <w:r>
        <w:tab/>
        <w:t>Commune : _______________________</w:t>
      </w:r>
    </w:p>
    <w:p w14:paraId="48903331" w14:textId="5F08A95A" w:rsidR="005C1D8E" w:rsidRDefault="005C1D8E" w:rsidP="009B3E96"/>
    <w:p w14:paraId="1F93518D" w14:textId="0C00E213" w:rsidR="003A38B0" w:rsidRDefault="003A38B0" w:rsidP="003A38B0">
      <w:pPr>
        <w:pStyle w:val="Titre1"/>
      </w:pPr>
      <w:r>
        <w:t xml:space="preserve">2 – DESCRIPTION DETAILLEE DU PROJET </w:t>
      </w:r>
    </w:p>
    <w:p w14:paraId="262FE530" w14:textId="13EC3BA4" w:rsidR="003A38B0" w:rsidRDefault="003A38B0" w:rsidP="003A38B0"/>
    <w:p w14:paraId="6008BCC0" w14:textId="291CB4E2" w:rsidR="002A665A" w:rsidRPr="002A665A" w:rsidRDefault="002A665A" w:rsidP="002A665A">
      <w:bookmarkStart w:id="4" w:name="_Hlk149047827"/>
      <w:r w:rsidRPr="002A665A">
        <w:rPr>
          <w:b/>
          <w:bCs/>
        </w:rPr>
        <w:t xml:space="preserve">Calendrier </w:t>
      </w:r>
      <w:r w:rsidR="00EC45DC" w:rsidRPr="009B3E96">
        <w:rPr>
          <w:b/>
          <w:bCs/>
        </w:rPr>
        <w:t>du plan d’actions</w:t>
      </w:r>
      <w:r w:rsidRPr="009B3E96">
        <w:t> : du</w:t>
      </w:r>
      <w:r w:rsidRPr="009B3E96">
        <w:rPr>
          <w:i/>
          <w:iCs/>
        </w:rPr>
        <w:t xml:space="preserve"> XX/XX/XXXX au XX/XX/XXXX</w:t>
      </w:r>
      <w:r w:rsidR="00C324A2" w:rsidRPr="009B3E96">
        <w:rPr>
          <w:i/>
          <w:iCs/>
        </w:rPr>
        <w:t xml:space="preserve"> (36 mois maximum)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9352"/>
      </w:tblGrid>
      <w:tr w:rsidR="002A665A" w:rsidRPr="002A665A" w14:paraId="46A31916" w14:textId="77777777" w:rsidTr="00A42823">
        <w:trPr>
          <w:trHeight w:val="1207"/>
        </w:trPr>
        <w:tc>
          <w:tcPr>
            <w:tcW w:w="9352" w:type="dxa"/>
          </w:tcPr>
          <w:p w14:paraId="4A3DF9C0" w14:textId="04017A5F" w:rsidR="002A665A" w:rsidRPr="002A665A" w:rsidRDefault="00C324A2" w:rsidP="002A665A">
            <w:pPr>
              <w:spacing w:after="160" w:line="259" w:lineRule="auto"/>
              <w:rPr>
                <w:b/>
                <w:bCs/>
              </w:rPr>
            </w:pPr>
            <w:r w:rsidRPr="00955D18">
              <w:rPr>
                <w:b/>
                <w:bCs/>
              </w:rPr>
              <w:t xml:space="preserve">Description </w:t>
            </w:r>
            <w:r>
              <w:rPr>
                <w:b/>
                <w:bCs/>
              </w:rPr>
              <w:t>des actions</w:t>
            </w:r>
            <w:r w:rsidRPr="00955D18">
              <w:rPr>
                <w:b/>
                <w:bCs/>
              </w:rPr>
              <w:t xml:space="preserve"> </w:t>
            </w:r>
            <w:r w:rsidRPr="007E7C4A">
              <w:rPr>
                <w:b/>
                <w:bCs/>
                <w:u w:val="single"/>
              </w:rPr>
              <w:t>vulgarisées</w:t>
            </w:r>
            <w:r w:rsidRPr="009B3E96">
              <w:rPr>
                <w:b/>
                <w:bCs/>
              </w:rPr>
              <w:t xml:space="preserve"> pour diffusion :</w:t>
            </w:r>
          </w:p>
        </w:tc>
      </w:tr>
    </w:tbl>
    <w:p w14:paraId="133B28F2" w14:textId="77777777" w:rsidR="007E28A3" w:rsidRDefault="007E28A3" w:rsidP="003A38B0">
      <w:bookmarkStart w:id="5" w:name="_Hlk149046547"/>
    </w:p>
    <w:p w14:paraId="190CF6C0" w14:textId="39653EA2" w:rsidR="003A38B0" w:rsidRDefault="003A38B0" w:rsidP="00CA6DE3">
      <w:pPr>
        <w:jc w:val="both"/>
      </w:pPr>
      <w:r w:rsidRPr="00CA6DE3">
        <w:rPr>
          <w:b/>
          <w:bCs/>
        </w:rPr>
        <w:t xml:space="preserve">Le porteur s’attachera à décrire son programme en détaillant chaque action envisagée </w:t>
      </w:r>
      <w:r>
        <w:t>et en quoi celles-ci s’inscrivent dans les orientations stratégiques de l’établissement, détaill</w:t>
      </w:r>
      <w:r w:rsidR="00D922B4">
        <w:t>ée</w:t>
      </w:r>
      <w:r>
        <w:t xml:space="preserve">s dans l’Accord de Partenariat Stratégique. </w:t>
      </w:r>
    </w:p>
    <w:p w14:paraId="7C209155" w14:textId="68C216BC" w:rsidR="007E7C4A" w:rsidRPr="007E7C4A" w:rsidRDefault="007E7C4A" w:rsidP="007E7C4A">
      <w:pPr>
        <w:spacing w:line="256" w:lineRule="auto"/>
        <w:jc w:val="both"/>
        <w:rPr>
          <w:rFonts w:eastAsia="Calibri"/>
          <w:b/>
        </w:rPr>
      </w:pPr>
      <w:r w:rsidRPr="007E7C4A">
        <w:rPr>
          <w:rFonts w:eastAsia="Calibri"/>
          <w:b/>
        </w:rPr>
        <w:t>Il est demandé de renseigner les actions dans l’ordre de leur priorité dans la stratégie de l’établissement.</w:t>
      </w:r>
      <w:r w:rsidRPr="004F2E6B">
        <w:rPr>
          <w:rFonts w:eastAsia="Calibri"/>
          <w:b/>
        </w:rPr>
        <w:t xml:space="preserve"> </w:t>
      </w:r>
    </w:p>
    <w:bookmarkEnd w:id="5"/>
    <w:p w14:paraId="6391BF8C" w14:textId="1A46CA92" w:rsidR="007E28A3" w:rsidRDefault="007E28A3" w:rsidP="007E7C4A">
      <w:pPr>
        <w:rPr>
          <w:b/>
          <w:bCs/>
        </w:rPr>
      </w:pPr>
      <w:r w:rsidRPr="007E7C4A">
        <w:rPr>
          <w:b/>
          <w:bCs/>
        </w:rPr>
        <w:t xml:space="preserve">Description des actions qui seront menées, </w:t>
      </w:r>
      <w:r w:rsidRPr="007E7C4A">
        <w:rPr>
          <w:b/>
          <w:bCs/>
          <w:u w:val="single"/>
        </w:rPr>
        <w:t>par ordre de priorité</w:t>
      </w:r>
      <w:r w:rsidRPr="007E7C4A">
        <w:rPr>
          <w:b/>
          <w:bCs/>
        </w:rPr>
        <w:t xml:space="preserve"> (case à dupliquer par action) :</w:t>
      </w:r>
      <w:r w:rsidR="007E7C4A" w:rsidRPr="007E7C4A">
        <w:rPr>
          <w:bCs/>
        </w:rPr>
        <w:t xml:space="preserve"> – [X caractère minimum par action] </w:t>
      </w:r>
      <w:r w:rsidR="007E7C4A" w:rsidRPr="007E7C4A">
        <w:rPr>
          <w:rFonts w:eastAsia="Calibri"/>
          <w:b/>
          <w:bCs/>
        </w:rPr>
        <w:t>:</w:t>
      </w:r>
    </w:p>
    <w:bookmarkEnd w:id="4"/>
    <w:p w14:paraId="28D5F0D2" w14:textId="77777777" w:rsidR="007E7C4A" w:rsidRPr="002A665A" w:rsidRDefault="007E7C4A" w:rsidP="007E7C4A">
      <w:pPr>
        <w:rPr>
          <w:b/>
          <w:bCs/>
        </w:rPr>
      </w:pPr>
    </w:p>
    <w:tbl>
      <w:tblPr>
        <w:tblStyle w:val="Grilledutableau"/>
        <w:tblW w:w="9377" w:type="dxa"/>
        <w:tblLook w:val="04A0" w:firstRow="1" w:lastRow="0" w:firstColumn="1" w:lastColumn="0" w:noHBand="0" w:noVBand="1"/>
      </w:tblPr>
      <w:tblGrid>
        <w:gridCol w:w="9377"/>
      </w:tblGrid>
      <w:tr w:rsidR="00CA6DE3" w:rsidRPr="007E7C4A" w14:paraId="4732E667" w14:textId="77777777" w:rsidTr="00F01CEE">
        <w:trPr>
          <w:trHeight w:val="1334"/>
        </w:trPr>
        <w:tc>
          <w:tcPr>
            <w:tcW w:w="9377" w:type="dxa"/>
          </w:tcPr>
          <w:p w14:paraId="132A2669" w14:textId="1B67A6B5" w:rsidR="00CA6DE3" w:rsidRPr="007E7C4A" w:rsidRDefault="00CA6DE3" w:rsidP="003A38B0">
            <w:pPr>
              <w:rPr>
                <w:b/>
                <w:bCs/>
              </w:rPr>
            </w:pPr>
            <w:r w:rsidRPr="007E7C4A">
              <w:rPr>
                <w:b/>
                <w:bCs/>
              </w:rPr>
              <w:lastRenderedPageBreak/>
              <w:t xml:space="preserve">Action 1 : </w:t>
            </w:r>
            <w:r w:rsidR="007E28A3" w:rsidRPr="007E7C4A">
              <w:rPr>
                <w:b/>
                <w:bCs/>
                <w:i/>
              </w:rPr>
              <w:t>Titre de l’action</w:t>
            </w:r>
            <w:r w:rsidR="007E28A3" w:rsidRPr="007E7C4A">
              <w:rPr>
                <w:b/>
                <w:bCs/>
              </w:rPr>
              <w:t xml:space="preserve"> </w:t>
            </w:r>
          </w:p>
          <w:p w14:paraId="72732187" w14:textId="2F165CC5" w:rsidR="007E28A3" w:rsidRPr="007E7C4A" w:rsidRDefault="007E28A3" w:rsidP="007E28A3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7E7C4A">
              <w:rPr>
                <w:bCs/>
              </w:rPr>
              <w:t>Description détaillée de l’action (objectifs, contexte, …)</w:t>
            </w:r>
          </w:p>
          <w:p w14:paraId="07F1BC6C" w14:textId="1160A2DA" w:rsidR="007E7C4A" w:rsidRPr="007E7C4A" w:rsidRDefault="007E7C4A" w:rsidP="007E7C4A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7E7C4A">
              <w:rPr>
                <w:rFonts w:eastAsia="Calibri"/>
                <w:bCs/>
              </w:rPr>
              <w:t>Rattachement de l’action à l’Accord de Partenariat Stratégique (indiquez les ambitions, les objectifs et les lignes d’actions ciblés)</w:t>
            </w:r>
          </w:p>
          <w:p w14:paraId="6414E6B4" w14:textId="181A7989" w:rsidR="00845EEB" w:rsidRPr="007E7C4A" w:rsidRDefault="007E28A3" w:rsidP="00845EEB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bookmarkStart w:id="6" w:name="_Hlk213418666"/>
            <w:r w:rsidRPr="007E7C4A">
              <w:rPr>
                <w:bCs/>
              </w:rPr>
              <w:t>Calendrier</w:t>
            </w:r>
            <w:r w:rsidR="00E0003B">
              <w:rPr>
                <w:bCs/>
              </w:rPr>
              <w:t xml:space="preserve"> prévisionnel de l’action : du XX/XX/20XX au XX/XX/20XX</w:t>
            </w:r>
          </w:p>
          <w:bookmarkEnd w:id="6"/>
          <w:p w14:paraId="0DDF7070" w14:textId="1DB67BFC" w:rsidR="00D622FE" w:rsidRDefault="007E28A3" w:rsidP="00D622FE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7E7C4A">
              <w:rPr>
                <w:bCs/>
              </w:rPr>
              <w:t xml:space="preserve">Indicateurs socles : </w:t>
            </w:r>
            <w:r w:rsidR="00D622FE" w:rsidRPr="007E7C4A">
              <w:rPr>
                <w:bCs/>
              </w:rPr>
              <w:t>public cible, nombre et provenance des publics, impacts sur l’orientation, le genre, la localisation des actions et le type d’actions de CSTI</w:t>
            </w:r>
          </w:p>
          <w:p w14:paraId="7CBF2485" w14:textId="2EA09AC1" w:rsidR="00C93718" w:rsidRPr="007E7C4A" w:rsidRDefault="00C93718" w:rsidP="00D622FE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>
              <w:rPr>
                <w:rStyle w:val="ui-provider"/>
              </w:rPr>
              <w:t xml:space="preserve">Engagement en matière de communication du financement régional (cf. vos obligations en matière de communication sur le site : </w:t>
            </w:r>
            <w:hyperlink r:id="rId13" w:tgtFrame="_blank" w:tooltip="https://www.normandie.fr/demande-daides-regionales" w:history="1">
              <w:r>
                <w:rPr>
                  <w:rStyle w:val="Lienhypertexte"/>
                </w:rPr>
                <w:t>https://www.normandie.fr/demande-daides-regionales</w:t>
              </w:r>
            </w:hyperlink>
            <w:r>
              <w:rPr>
                <w:rStyle w:val="ui-provider"/>
              </w:rPr>
              <w:t>)</w:t>
            </w:r>
          </w:p>
          <w:p w14:paraId="29D879AE" w14:textId="77777777" w:rsidR="006047CD" w:rsidRPr="007E7C4A" w:rsidRDefault="006047CD" w:rsidP="006047CD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7E7C4A">
              <w:rPr>
                <w:bCs/>
              </w:rPr>
              <w:t>Dépenses prévisionnelles de l’action</w:t>
            </w:r>
          </w:p>
          <w:p w14:paraId="3134FC73" w14:textId="53FFDB8D" w:rsidR="007E28A3" w:rsidRPr="007E7C4A" w:rsidRDefault="007E28A3" w:rsidP="00031B18">
            <w:pPr>
              <w:rPr>
                <w:bCs/>
              </w:rPr>
            </w:pPr>
          </w:p>
          <w:p w14:paraId="302D190A" w14:textId="3EC51200" w:rsidR="00CA6DE3" w:rsidRPr="007E7C4A" w:rsidRDefault="00CA6DE3" w:rsidP="003A38B0"/>
          <w:tbl>
            <w:tblPr>
              <w:tblW w:w="7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8"/>
              <w:gridCol w:w="1879"/>
              <w:gridCol w:w="1673"/>
            </w:tblGrid>
            <w:tr w:rsidR="009E792B" w:rsidRPr="007E7C4A" w14:paraId="4EF664DD" w14:textId="77777777" w:rsidTr="009E792B">
              <w:tc>
                <w:tcPr>
                  <w:tcW w:w="5557" w:type="dxa"/>
                  <w:gridSpan w:val="2"/>
                  <w:vAlign w:val="center"/>
                </w:tcPr>
                <w:p w14:paraId="67BEBFBA" w14:textId="77777777" w:rsidR="009E792B" w:rsidRPr="007E7C4A" w:rsidRDefault="009E792B" w:rsidP="005F7A93">
                  <w:pPr>
                    <w:jc w:val="center"/>
                    <w:rPr>
                      <w:b/>
                    </w:rPr>
                  </w:pPr>
                  <w:r w:rsidRPr="007E7C4A">
                    <w:rPr>
                      <w:b/>
                    </w:rPr>
                    <w:t>Dépenses prévisionnelles</w:t>
                  </w:r>
                </w:p>
              </w:tc>
              <w:tc>
                <w:tcPr>
                  <w:tcW w:w="1673" w:type="dxa"/>
                </w:tcPr>
                <w:p w14:paraId="1BCE288D" w14:textId="77777777" w:rsidR="009E792B" w:rsidRPr="007E7C4A" w:rsidRDefault="009E792B" w:rsidP="005F7A93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E792B" w:rsidRPr="007E7C4A" w14:paraId="2BB7B786" w14:textId="77777777" w:rsidTr="009E792B">
              <w:tc>
                <w:tcPr>
                  <w:tcW w:w="3678" w:type="dxa"/>
                  <w:vAlign w:val="center"/>
                </w:tcPr>
                <w:p w14:paraId="543B9280" w14:textId="77777777" w:rsidR="009E792B" w:rsidRPr="007E7C4A" w:rsidRDefault="009E792B" w:rsidP="005F7A93">
                  <w:pPr>
                    <w:jc w:val="center"/>
                  </w:pPr>
                  <w:r w:rsidRPr="007E7C4A">
                    <w:t xml:space="preserve">Détails des dépenses </w:t>
                  </w:r>
                  <w:r w:rsidRPr="007E7C4A">
                    <w:rPr>
                      <w:i/>
                    </w:rPr>
                    <w:t>(à détailler par action)</w:t>
                  </w:r>
                </w:p>
              </w:tc>
              <w:tc>
                <w:tcPr>
                  <w:tcW w:w="1879" w:type="dxa"/>
                  <w:vAlign w:val="center"/>
                </w:tcPr>
                <w:p w14:paraId="0C700934" w14:textId="77777777" w:rsidR="009E792B" w:rsidRPr="007E7C4A" w:rsidRDefault="009E792B" w:rsidP="005F7A93">
                  <w:pPr>
                    <w:jc w:val="center"/>
                  </w:pPr>
                  <w:r w:rsidRPr="007E7C4A">
                    <w:t>Montant fonctionnement</w:t>
                  </w:r>
                </w:p>
              </w:tc>
              <w:tc>
                <w:tcPr>
                  <w:tcW w:w="1673" w:type="dxa"/>
                </w:tcPr>
                <w:p w14:paraId="411DB50E" w14:textId="77777777" w:rsidR="009E792B" w:rsidRPr="007E7C4A" w:rsidRDefault="009E792B" w:rsidP="005F7A93">
                  <w:pPr>
                    <w:jc w:val="center"/>
                  </w:pPr>
                  <w:r w:rsidRPr="007E7C4A">
                    <w:t>Montant investissement</w:t>
                  </w:r>
                </w:p>
              </w:tc>
            </w:tr>
            <w:tr w:rsidR="009E792B" w:rsidRPr="007E7C4A" w14:paraId="198858B4" w14:textId="77777777" w:rsidTr="009E792B">
              <w:tc>
                <w:tcPr>
                  <w:tcW w:w="3678" w:type="dxa"/>
                  <w:vAlign w:val="center"/>
                </w:tcPr>
                <w:p w14:paraId="54EDA5B5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Prestations</w:t>
                  </w:r>
                </w:p>
                <w:p w14:paraId="3BFAF0F6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Equipements</w:t>
                  </w:r>
                </w:p>
                <w:p w14:paraId="24FAEFE6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Salaires</w:t>
                  </w:r>
                </w:p>
                <w:p w14:paraId="49D21EEC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…</w:t>
                  </w:r>
                </w:p>
                <w:p w14:paraId="1CF931CE" w14:textId="77777777" w:rsidR="009E792B" w:rsidRPr="007E7C4A" w:rsidRDefault="009E792B" w:rsidP="005F7A93">
                  <w:pPr>
                    <w:rPr>
                      <w:i/>
                      <w:sz w:val="18"/>
                      <w:szCs w:val="18"/>
                    </w:rPr>
                  </w:pPr>
                  <w:r w:rsidRPr="007E7C4A">
                    <w:rPr>
                      <w:i/>
                      <w:sz w:val="18"/>
                      <w:szCs w:val="18"/>
                    </w:rPr>
                    <w:t>(</w:t>
                  </w:r>
                  <w:proofErr w:type="gramStart"/>
                  <w:r w:rsidRPr="007E7C4A">
                    <w:rPr>
                      <w:i/>
                      <w:sz w:val="18"/>
                      <w:szCs w:val="18"/>
                    </w:rPr>
                    <w:t>ces</w:t>
                  </w:r>
                  <w:proofErr w:type="gramEnd"/>
                  <w:r w:rsidRPr="007E7C4A">
                    <w:rPr>
                      <w:i/>
                      <w:sz w:val="18"/>
                      <w:szCs w:val="18"/>
                    </w:rPr>
                    <w:t xml:space="preserve"> postes sont à détailler)</w:t>
                  </w:r>
                </w:p>
              </w:tc>
              <w:tc>
                <w:tcPr>
                  <w:tcW w:w="1879" w:type="dxa"/>
                  <w:vAlign w:val="center"/>
                </w:tcPr>
                <w:p w14:paraId="1EF87F29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XX €</w:t>
                  </w:r>
                </w:p>
                <w:p w14:paraId="3E32FAC5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XX €</w:t>
                  </w:r>
                </w:p>
                <w:p w14:paraId="44CB3E38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XX €</w:t>
                  </w:r>
                </w:p>
                <w:p w14:paraId="441EBE57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XX €</w:t>
                  </w:r>
                </w:p>
                <w:p w14:paraId="6A78DAD5" w14:textId="77777777" w:rsidR="009E792B" w:rsidRPr="007E7C4A" w:rsidRDefault="009E792B" w:rsidP="005F7A93">
                  <w:pPr>
                    <w:rPr>
                      <w:i/>
                    </w:rPr>
                  </w:pPr>
                </w:p>
              </w:tc>
              <w:tc>
                <w:tcPr>
                  <w:tcW w:w="1673" w:type="dxa"/>
                </w:tcPr>
                <w:p w14:paraId="3970054E" w14:textId="77777777" w:rsidR="009E792B" w:rsidRPr="007E7C4A" w:rsidRDefault="009E792B" w:rsidP="005F7A93">
                  <w:pPr>
                    <w:rPr>
                      <w:i/>
                    </w:rPr>
                  </w:pPr>
                </w:p>
              </w:tc>
            </w:tr>
          </w:tbl>
          <w:p w14:paraId="29505455" w14:textId="77777777" w:rsidR="00CA6DE3" w:rsidRPr="007E7C4A" w:rsidRDefault="00CA6DE3" w:rsidP="003A38B0"/>
          <w:p w14:paraId="3EAB2839" w14:textId="5310377A" w:rsidR="00CA6DE3" w:rsidRPr="007E7C4A" w:rsidRDefault="00CA6DE3" w:rsidP="003A38B0"/>
        </w:tc>
      </w:tr>
    </w:tbl>
    <w:p w14:paraId="1960CDDB" w14:textId="3A3B5536" w:rsidR="00CA6DE3" w:rsidRPr="007E7C4A" w:rsidRDefault="00CA6DE3" w:rsidP="003A38B0"/>
    <w:p w14:paraId="1140CFD6" w14:textId="7E7208B3" w:rsidR="007E7C4A" w:rsidRPr="007E7C4A" w:rsidRDefault="007E7C4A" w:rsidP="003A38B0"/>
    <w:p w14:paraId="77C4B190" w14:textId="4FDCC8F0" w:rsidR="007E7C4A" w:rsidRPr="007E7C4A" w:rsidRDefault="007E7C4A" w:rsidP="003A38B0"/>
    <w:p w14:paraId="6415811E" w14:textId="77777777" w:rsidR="007E7C4A" w:rsidRPr="007E7C4A" w:rsidRDefault="007E7C4A" w:rsidP="003A38B0"/>
    <w:tbl>
      <w:tblPr>
        <w:tblStyle w:val="Grilledutableau"/>
        <w:tblW w:w="9377" w:type="dxa"/>
        <w:tblLook w:val="04A0" w:firstRow="1" w:lastRow="0" w:firstColumn="1" w:lastColumn="0" w:noHBand="0" w:noVBand="1"/>
      </w:tblPr>
      <w:tblGrid>
        <w:gridCol w:w="9377"/>
      </w:tblGrid>
      <w:tr w:rsidR="00031B18" w:rsidRPr="007E7C4A" w14:paraId="3F0AB38A" w14:textId="77777777" w:rsidTr="006D5D3C">
        <w:trPr>
          <w:trHeight w:val="1334"/>
        </w:trPr>
        <w:tc>
          <w:tcPr>
            <w:tcW w:w="9377" w:type="dxa"/>
          </w:tcPr>
          <w:p w14:paraId="1B7374DB" w14:textId="62E958C6" w:rsidR="00031B18" w:rsidRPr="007E7C4A" w:rsidRDefault="00031B18" w:rsidP="006D5D3C">
            <w:pPr>
              <w:rPr>
                <w:b/>
                <w:bCs/>
              </w:rPr>
            </w:pPr>
            <w:r w:rsidRPr="007E7C4A">
              <w:rPr>
                <w:b/>
                <w:bCs/>
              </w:rPr>
              <w:t xml:space="preserve">Action 2 : </w:t>
            </w:r>
            <w:r w:rsidRPr="007E7C4A">
              <w:rPr>
                <w:b/>
                <w:bCs/>
                <w:i/>
              </w:rPr>
              <w:t>Titre de l’action</w:t>
            </w:r>
            <w:r w:rsidRPr="007E7C4A">
              <w:rPr>
                <w:b/>
                <w:bCs/>
              </w:rPr>
              <w:t xml:space="preserve"> </w:t>
            </w:r>
          </w:p>
          <w:p w14:paraId="33E65E6A" w14:textId="77777777" w:rsidR="007E7C4A" w:rsidRPr="007E7C4A" w:rsidRDefault="007E7C4A" w:rsidP="007E7C4A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7E7C4A">
              <w:rPr>
                <w:bCs/>
              </w:rPr>
              <w:t>Description détaillée de l’action (objectifs, contexte, …)</w:t>
            </w:r>
          </w:p>
          <w:p w14:paraId="27C0E01A" w14:textId="77777777" w:rsidR="007E7C4A" w:rsidRPr="007E7C4A" w:rsidRDefault="007E7C4A" w:rsidP="007E7C4A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7E7C4A">
              <w:rPr>
                <w:rFonts w:eastAsia="Calibri"/>
                <w:bCs/>
              </w:rPr>
              <w:t>Rattachement de l’action à l’Accord de Partenariat Stratégique (indiquez les ambitions, les objectifs et les lignes d’actions ciblés)</w:t>
            </w:r>
          </w:p>
          <w:p w14:paraId="2D6205E3" w14:textId="77777777" w:rsidR="007E7C4A" w:rsidRPr="007E7C4A" w:rsidRDefault="007E7C4A" w:rsidP="007E7C4A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7E7C4A">
              <w:rPr>
                <w:bCs/>
              </w:rPr>
              <w:t>Calendrier</w:t>
            </w:r>
          </w:p>
          <w:p w14:paraId="24889109" w14:textId="625DAD50" w:rsidR="007E7C4A" w:rsidRDefault="007E7C4A" w:rsidP="007E7C4A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7E7C4A">
              <w:rPr>
                <w:bCs/>
              </w:rPr>
              <w:t>Indicateurs socles : public cible, nombre et provenance des publics, impacts sur l’orientation, le genre, la localisation des actions et le type d’actions de CSTI</w:t>
            </w:r>
          </w:p>
          <w:p w14:paraId="3ECEAFAD" w14:textId="5A7DDD96" w:rsidR="00C93718" w:rsidRPr="007E7C4A" w:rsidRDefault="00C93718" w:rsidP="007E7C4A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>
              <w:rPr>
                <w:rStyle w:val="ui-provider"/>
              </w:rPr>
              <w:t xml:space="preserve">Engagement en matière de communication du financement régional (cf. vos obligations en matière de communication sur le site : </w:t>
            </w:r>
            <w:hyperlink r:id="rId14" w:tgtFrame="_blank" w:tooltip="https://www.normandie.fr/demande-daides-regionales" w:history="1">
              <w:r>
                <w:rPr>
                  <w:rStyle w:val="Lienhypertexte"/>
                </w:rPr>
                <w:t>https://www.normandie.fr/demande-daides-regionales</w:t>
              </w:r>
            </w:hyperlink>
            <w:r>
              <w:rPr>
                <w:rStyle w:val="ui-provider"/>
              </w:rPr>
              <w:t>)</w:t>
            </w:r>
          </w:p>
          <w:p w14:paraId="2630C942" w14:textId="77777777" w:rsidR="007E7C4A" w:rsidRPr="007E7C4A" w:rsidRDefault="007E7C4A" w:rsidP="007E7C4A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7E7C4A">
              <w:rPr>
                <w:bCs/>
              </w:rPr>
              <w:t>Dépenses prévisionnelles de l’action</w:t>
            </w:r>
          </w:p>
          <w:p w14:paraId="62200F31" w14:textId="29449D1A" w:rsidR="00031B18" w:rsidRPr="007E7C4A" w:rsidRDefault="00031B18" w:rsidP="00031B18">
            <w:pPr>
              <w:rPr>
                <w:bCs/>
              </w:rPr>
            </w:pPr>
          </w:p>
          <w:p w14:paraId="02F3A83E" w14:textId="77777777" w:rsidR="00031B18" w:rsidRPr="007E7C4A" w:rsidRDefault="00031B18" w:rsidP="006D5D3C"/>
          <w:tbl>
            <w:tblPr>
              <w:tblW w:w="7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8"/>
              <w:gridCol w:w="1879"/>
              <w:gridCol w:w="1673"/>
            </w:tblGrid>
            <w:tr w:rsidR="009E792B" w:rsidRPr="007E7C4A" w14:paraId="41DAED3C" w14:textId="77777777" w:rsidTr="009E792B">
              <w:tc>
                <w:tcPr>
                  <w:tcW w:w="5557" w:type="dxa"/>
                  <w:gridSpan w:val="2"/>
                  <w:vAlign w:val="center"/>
                </w:tcPr>
                <w:p w14:paraId="257738D2" w14:textId="77777777" w:rsidR="009E792B" w:rsidRPr="007E7C4A" w:rsidRDefault="009E792B" w:rsidP="005F7A93">
                  <w:pPr>
                    <w:jc w:val="center"/>
                    <w:rPr>
                      <w:b/>
                    </w:rPr>
                  </w:pPr>
                  <w:r w:rsidRPr="007E7C4A">
                    <w:rPr>
                      <w:b/>
                    </w:rPr>
                    <w:t>Dépenses prévisionnelles</w:t>
                  </w:r>
                </w:p>
              </w:tc>
              <w:tc>
                <w:tcPr>
                  <w:tcW w:w="1673" w:type="dxa"/>
                </w:tcPr>
                <w:p w14:paraId="69CB9333" w14:textId="77777777" w:rsidR="009E792B" w:rsidRPr="007E7C4A" w:rsidRDefault="009E792B" w:rsidP="005F7A93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E792B" w:rsidRPr="007E7C4A" w14:paraId="0B48C635" w14:textId="77777777" w:rsidTr="009E792B">
              <w:tc>
                <w:tcPr>
                  <w:tcW w:w="3678" w:type="dxa"/>
                  <w:vAlign w:val="center"/>
                </w:tcPr>
                <w:p w14:paraId="580C7832" w14:textId="77777777" w:rsidR="009E792B" w:rsidRPr="007E7C4A" w:rsidRDefault="009E792B" w:rsidP="005F7A93">
                  <w:pPr>
                    <w:jc w:val="center"/>
                  </w:pPr>
                  <w:r w:rsidRPr="007E7C4A">
                    <w:t xml:space="preserve">Détails des dépenses </w:t>
                  </w:r>
                  <w:r w:rsidRPr="007E7C4A">
                    <w:rPr>
                      <w:i/>
                    </w:rPr>
                    <w:t>(à détailler par action)</w:t>
                  </w:r>
                </w:p>
              </w:tc>
              <w:tc>
                <w:tcPr>
                  <w:tcW w:w="1879" w:type="dxa"/>
                  <w:vAlign w:val="center"/>
                </w:tcPr>
                <w:p w14:paraId="716C0BB9" w14:textId="77777777" w:rsidR="009E792B" w:rsidRPr="007E7C4A" w:rsidRDefault="009E792B" w:rsidP="005F7A93">
                  <w:pPr>
                    <w:jc w:val="center"/>
                  </w:pPr>
                  <w:r w:rsidRPr="007E7C4A">
                    <w:t>Montant fonctionnement</w:t>
                  </w:r>
                </w:p>
              </w:tc>
              <w:tc>
                <w:tcPr>
                  <w:tcW w:w="1673" w:type="dxa"/>
                </w:tcPr>
                <w:p w14:paraId="590AB82F" w14:textId="77777777" w:rsidR="009E792B" w:rsidRPr="007E7C4A" w:rsidRDefault="009E792B" w:rsidP="005F7A93">
                  <w:pPr>
                    <w:jc w:val="center"/>
                  </w:pPr>
                  <w:r w:rsidRPr="007E7C4A">
                    <w:t>Montant investissement</w:t>
                  </w:r>
                </w:p>
              </w:tc>
            </w:tr>
            <w:tr w:rsidR="009E792B" w:rsidRPr="007E7C4A" w14:paraId="14A07DF2" w14:textId="77777777" w:rsidTr="009E792B">
              <w:tc>
                <w:tcPr>
                  <w:tcW w:w="3678" w:type="dxa"/>
                  <w:vAlign w:val="center"/>
                </w:tcPr>
                <w:p w14:paraId="541AED0B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Prestations</w:t>
                  </w:r>
                </w:p>
                <w:p w14:paraId="28049551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Equipements</w:t>
                  </w:r>
                </w:p>
                <w:p w14:paraId="52E1187F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lastRenderedPageBreak/>
                    <w:t>Salaires</w:t>
                  </w:r>
                </w:p>
                <w:p w14:paraId="20759256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…</w:t>
                  </w:r>
                </w:p>
                <w:p w14:paraId="597BAAAF" w14:textId="77777777" w:rsidR="009E792B" w:rsidRPr="007E7C4A" w:rsidRDefault="009E792B" w:rsidP="005F7A93">
                  <w:pPr>
                    <w:rPr>
                      <w:i/>
                      <w:sz w:val="18"/>
                      <w:szCs w:val="18"/>
                    </w:rPr>
                  </w:pPr>
                  <w:r w:rsidRPr="007E7C4A">
                    <w:rPr>
                      <w:i/>
                      <w:sz w:val="18"/>
                      <w:szCs w:val="18"/>
                    </w:rPr>
                    <w:t>(</w:t>
                  </w:r>
                  <w:proofErr w:type="gramStart"/>
                  <w:r w:rsidRPr="007E7C4A">
                    <w:rPr>
                      <w:i/>
                      <w:sz w:val="18"/>
                      <w:szCs w:val="18"/>
                    </w:rPr>
                    <w:t>ces</w:t>
                  </w:r>
                  <w:proofErr w:type="gramEnd"/>
                  <w:r w:rsidRPr="007E7C4A">
                    <w:rPr>
                      <w:i/>
                      <w:sz w:val="18"/>
                      <w:szCs w:val="18"/>
                    </w:rPr>
                    <w:t xml:space="preserve"> postes sont à détailler)</w:t>
                  </w:r>
                </w:p>
              </w:tc>
              <w:tc>
                <w:tcPr>
                  <w:tcW w:w="1879" w:type="dxa"/>
                  <w:vAlign w:val="center"/>
                </w:tcPr>
                <w:p w14:paraId="784FD350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lastRenderedPageBreak/>
                    <w:t>XX €</w:t>
                  </w:r>
                </w:p>
                <w:p w14:paraId="296A98CD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XX €</w:t>
                  </w:r>
                </w:p>
                <w:p w14:paraId="7974CA4F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lastRenderedPageBreak/>
                    <w:t>XX €</w:t>
                  </w:r>
                </w:p>
                <w:p w14:paraId="108230BD" w14:textId="77777777" w:rsidR="009E792B" w:rsidRPr="007E7C4A" w:rsidRDefault="009E792B" w:rsidP="005F7A93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XX €</w:t>
                  </w:r>
                </w:p>
                <w:p w14:paraId="6D9475D5" w14:textId="77777777" w:rsidR="009E792B" w:rsidRPr="007E7C4A" w:rsidRDefault="009E792B" w:rsidP="005F7A93">
                  <w:pPr>
                    <w:rPr>
                      <w:i/>
                    </w:rPr>
                  </w:pPr>
                </w:p>
              </w:tc>
              <w:tc>
                <w:tcPr>
                  <w:tcW w:w="1673" w:type="dxa"/>
                </w:tcPr>
                <w:p w14:paraId="73796EE7" w14:textId="77777777" w:rsidR="009E792B" w:rsidRPr="007E7C4A" w:rsidRDefault="009E792B" w:rsidP="005F7A93">
                  <w:pPr>
                    <w:rPr>
                      <w:i/>
                    </w:rPr>
                  </w:pPr>
                </w:p>
              </w:tc>
            </w:tr>
          </w:tbl>
          <w:p w14:paraId="5889F30B" w14:textId="77777777" w:rsidR="00031B18" w:rsidRPr="007E7C4A" w:rsidRDefault="00031B18" w:rsidP="006D5D3C"/>
          <w:p w14:paraId="3F3DC065" w14:textId="77777777" w:rsidR="00031B18" w:rsidRPr="007E7C4A" w:rsidRDefault="00031B18" w:rsidP="006D5D3C"/>
        </w:tc>
      </w:tr>
    </w:tbl>
    <w:p w14:paraId="716AAE8D" w14:textId="77777777" w:rsidR="00031B18" w:rsidRPr="007E7C4A" w:rsidRDefault="00031B18" w:rsidP="003A38B0"/>
    <w:tbl>
      <w:tblPr>
        <w:tblStyle w:val="Grilledutableau"/>
        <w:tblW w:w="9377" w:type="dxa"/>
        <w:tblLook w:val="04A0" w:firstRow="1" w:lastRow="0" w:firstColumn="1" w:lastColumn="0" w:noHBand="0" w:noVBand="1"/>
      </w:tblPr>
      <w:tblGrid>
        <w:gridCol w:w="9377"/>
      </w:tblGrid>
      <w:tr w:rsidR="00031B18" w14:paraId="42D22DA5" w14:textId="77777777" w:rsidTr="006D5D3C">
        <w:trPr>
          <w:trHeight w:val="1334"/>
        </w:trPr>
        <w:tc>
          <w:tcPr>
            <w:tcW w:w="9377" w:type="dxa"/>
          </w:tcPr>
          <w:p w14:paraId="21CB2B37" w14:textId="422657B7" w:rsidR="00031B18" w:rsidRPr="007E7C4A" w:rsidRDefault="00031B18" w:rsidP="006D5D3C">
            <w:pPr>
              <w:rPr>
                <w:b/>
                <w:bCs/>
              </w:rPr>
            </w:pPr>
            <w:r w:rsidRPr="007E7C4A">
              <w:rPr>
                <w:b/>
                <w:bCs/>
              </w:rPr>
              <w:t xml:space="preserve">Action 3 : </w:t>
            </w:r>
            <w:r w:rsidRPr="007E7C4A">
              <w:rPr>
                <w:b/>
                <w:bCs/>
                <w:i/>
              </w:rPr>
              <w:t>Titre de l’action</w:t>
            </w:r>
            <w:r w:rsidRPr="007E7C4A">
              <w:rPr>
                <w:b/>
                <w:bCs/>
              </w:rPr>
              <w:t xml:space="preserve"> </w:t>
            </w:r>
          </w:p>
          <w:p w14:paraId="45A59A9C" w14:textId="77777777" w:rsidR="007E7C4A" w:rsidRPr="007E7C4A" w:rsidRDefault="007E7C4A" w:rsidP="007E7C4A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7E7C4A">
              <w:rPr>
                <w:bCs/>
              </w:rPr>
              <w:t>Description détaillée de l’action (objectifs, contexte, …)</w:t>
            </w:r>
          </w:p>
          <w:p w14:paraId="7D2937AC" w14:textId="77777777" w:rsidR="007E7C4A" w:rsidRPr="007E7C4A" w:rsidRDefault="007E7C4A" w:rsidP="007E7C4A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7E7C4A">
              <w:rPr>
                <w:rFonts w:eastAsia="Calibri"/>
                <w:bCs/>
              </w:rPr>
              <w:t>Rattachement de l’action à l’Accord de Partenariat Stratégique (indiquez les ambitions, les objectifs et les lignes d’actions ciblés)</w:t>
            </w:r>
          </w:p>
          <w:p w14:paraId="3149BBFE" w14:textId="77777777" w:rsidR="007E7C4A" w:rsidRPr="007E7C4A" w:rsidRDefault="007E7C4A" w:rsidP="007E7C4A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7E7C4A">
              <w:rPr>
                <w:bCs/>
              </w:rPr>
              <w:t>Calendrier</w:t>
            </w:r>
          </w:p>
          <w:p w14:paraId="74BDD883" w14:textId="29AA9B4F" w:rsidR="007E7C4A" w:rsidRDefault="007E7C4A" w:rsidP="007E7C4A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7E7C4A">
              <w:rPr>
                <w:bCs/>
              </w:rPr>
              <w:t>Indicateurs socles : public cible, nombre et provenance des publics, impacts sur l’orientation, le genre, la localisation des actions et le type d’actions de CSTI</w:t>
            </w:r>
          </w:p>
          <w:p w14:paraId="1114FB0C" w14:textId="097909B6" w:rsidR="00C93718" w:rsidRPr="007E7C4A" w:rsidRDefault="00C93718" w:rsidP="007E7C4A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>
              <w:rPr>
                <w:rStyle w:val="ui-provider"/>
              </w:rPr>
              <w:t xml:space="preserve">Engagement en matière de communication du financement régional (cf. vos obligations en matière de communication sur le site : </w:t>
            </w:r>
            <w:hyperlink r:id="rId15" w:tgtFrame="_blank" w:tooltip="https://www.normandie.fr/demande-daides-regionales" w:history="1">
              <w:r>
                <w:rPr>
                  <w:rStyle w:val="Lienhypertexte"/>
                </w:rPr>
                <w:t>https://www.normandie.fr/demande-daides-regionales</w:t>
              </w:r>
            </w:hyperlink>
            <w:r>
              <w:rPr>
                <w:rStyle w:val="ui-provider"/>
              </w:rPr>
              <w:t>)</w:t>
            </w:r>
          </w:p>
          <w:p w14:paraId="3228003E" w14:textId="77777777" w:rsidR="007E7C4A" w:rsidRPr="007E7C4A" w:rsidRDefault="007E7C4A" w:rsidP="007E7C4A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7E7C4A">
              <w:rPr>
                <w:bCs/>
              </w:rPr>
              <w:t>Dépenses prévisionnelles de l’action</w:t>
            </w:r>
          </w:p>
          <w:p w14:paraId="432DE901" w14:textId="77777777" w:rsidR="00031B18" w:rsidRPr="007E7C4A" w:rsidRDefault="00031B18" w:rsidP="006D5D3C"/>
          <w:tbl>
            <w:tblPr>
              <w:tblW w:w="7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8"/>
              <w:gridCol w:w="1879"/>
              <w:gridCol w:w="1673"/>
            </w:tblGrid>
            <w:tr w:rsidR="009E792B" w:rsidRPr="007E7C4A" w14:paraId="626B72E5" w14:textId="2321D9F8" w:rsidTr="009E792B">
              <w:tc>
                <w:tcPr>
                  <w:tcW w:w="5557" w:type="dxa"/>
                  <w:gridSpan w:val="2"/>
                  <w:vAlign w:val="center"/>
                </w:tcPr>
                <w:p w14:paraId="4E77BBC6" w14:textId="77777777" w:rsidR="009E792B" w:rsidRPr="007E7C4A" w:rsidRDefault="009E792B" w:rsidP="006047CD">
                  <w:pPr>
                    <w:jc w:val="center"/>
                    <w:rPr>
                      <w:b/>
                    </w:rPr>
                  </w:pPr>
                  <w:r w:rsidRPr="007E7C4A">
                    <w:rPr>
                      <w:b/>
                    </w:rPr>
                    <w:t>Dépenses prévisionnelles</w:t>
                  </w:r>
                </w:p>
              </w:tc>
              <w:tc>
                <w:tcPr>
                  <w:tcW w:w="1673" w:type="dxa"/>
                </w:tcPr>
                <w:p w14:paraId="64B3B976" w14:textId="77777777" w:rsidR="009E792B" w:rsidRPr="007E7C4A" w:rsidRDefault="009E792B" w:rsidP="006047CD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E792B" w:rsidRPr="007E7C4A" w14:paraId="0374DE4F" w14:textId="5DDED0D0" w:rsidTr="009E792B">
              <w:tc>
                <w:tcPr>
                  <w:tcW w:w="3678" w:type="dxa"/>
                  <w:vAlign w:val="center"/>
                </w:tcPr>
                <w:p w14:paraId="24835549" w14:textId="77777777" w:rsidR="009E792B" w:rsidRPr="007E7C4A" w:rsidRDefault="009E792B" w:rsidP="006047CD">
                  <w:pPr>
                    <w:jc w:val="center"/>
                  </w:pPr>
                  <w:r w:rsidRPr="007E7C4A">
                    <w:t xml:space="preserve">Détails des dépenses </w:t>
                  </w:r>
                  <w:r w:rsidRPr="007E7C4A">
                    <w:rPr>
                      <w:i/>
                    </w:rPr>
                    <w:t>(à détailler par action)</w:t>
                  </w:r>
                </w:p>
              </w:tc>
              <w:tc>
                <w:tcPr>
                  <w:tcW w:w="1879" w:type="dxa"/>
                  <w:vAlign w:val="center"/>
                </w:tcPr>
                <w:p w14:paraId="5D6B9661" w14:textId="0043E606" w:rsidR="009E792B" w:rsidRPr="007E7C4A" w:rsidRDefault="009E792B" w:rsidP="006047CD">
                  <w:pPr>
                    <w:jc w:val="center"/>
                  </w:pPr>
                  <w:r w:rsidRPr="007E7C4A">
                    <w:t>Montant fonctionnement</w:t>
                  </w:r>
                </w:p>
              </w:tc>
              <w:tc>
                <w:tcPr>
                  <w:tcW w:w="1673" w:type="dxa"/>
                </w:tcPr>
                <w:p w14:paraId="47FD9973" w14:textId="5269B7F1" w:rsidR="009E792B" w:rsidRPr="007E7C4A" w:rsidRDefault="009E792B" w:rsidP="006047CD">
                  <w:pPr>
                    <w:jc w:val="center"/>
                  </w:pPr>
                  <w:r w:rsidRPr="007E7C4A">
                    <w:t>Montant investissement</w:t>
                  </w:r>
                </w:p>
              </w:tc>
            </w:tr>
            <w:tr w:rsidR="009E792B" w:rsidRPr="00E368CE" w14:paraId="016E9DB9" w14:textId="66F49B1B" w:rsidTr="009E792B">
              <w:tc>
                <w:tcPr>
                  <w:tcW w:w="3678" w:type="dxa"/>
                  <w:vAlign w:val="center"/>
                </w:tcPr>
                <w:p w14:paraId="3883BBA0" w14:textId="77777777" w:rsidR="009E792B" w:rsidRPr="007E7C4A" w:rsidRDefault="009E792B" w:rsidP="006047CD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Prestations</w:t>
                  </w:r>
                </w:p>
                <w:p w14:paraId="30C1A97D" w14:textId="77777777" w:rsidR="009E792B" w:rsidRPr="007E7C4A" w:rsidRDefault="009E792B" w:rsidP="006047CD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Equipements</w:t>
                  </w:r>
                </w:p>
                <w:p w14:paraId="108FFB60" w14:textId="77777777" w:rsidR="009E792B" w:rsidRPr="007E7C4A" w:rsidRDefault="009E792B" w:rsidP="006047CD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Salaires</w:t>
                  </w:r>
                </w:p>
                <w:p w14:paraId="7EAB58FA" w14:textId="77777777" w:rsidR="009E792B" w:rsidRPr="007E7C4A" w:rsidRDefault="009E792B" w:rsidP="006047CD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…</w:t>
                  </w:r>
                </w:p>
                <w:p w14:paraId="0E817D7D" w14:textId="77777777" w:rsidR="009E792B" w:rsidRPr="007E7C4A" w:rsidRDefault="009E792B" w:rsidP="006047CD">
                  <w:pPr>
                    <w:rPr>
                      <w:i/>
                      <w:sz w:val="18"/>
                      <w:szCs w:val="18"/>
                    </w:rPr>
                  </w:pPr>
                  <w:r w:rsidRPr="007E7C4A">
                    <w:rPr>
                      <w:i/>
                      <w:sz w:val="18"/>
                      <w:szCs w:val="18"/>
                    </w:rPr>
                    <w:t>(</w:t>
                  </w:r>
                  <w:proofErr w:type="gramStart"/>
                  <w:r w:rsidRPr="007E7C4A">
                    <w:rPr>
                      <w:i/>
                      <w:sz w:val="18"/>
                      <w:szCs w:val="18"/>
                    </w:rPr>
                    <w:t>ces</w:t>
                  </w:r>
                  <w:proofErr w:type="gramEnd"/>
                  <w:r w:rsidRPr="007E7C4A">
                    <w:rPr>
                      <w:i/>
                      <w:sz w:val="18"/>
                      <w:szCs w:val="18"/>
                    </w:rPr>
                    <w:t xml:space="preserve"> postes sont à détailler)</w:t>
                  </w:r>
                </w:p>
              </w:tc>
              <w:tc>
                <w:tcPr>
                  <w:tcW w:w="1879" w:type="dxa"/>
                  <w:vAlign w:val="center"/>
                </w:tcPr>
                <w:p w14:paraId="18B7D1E5" w14:textId="77777777" w:rsidR="009E792B" w:rsidRPr="007E7C4A" w:rsidRDefault="009E792B" w:rsidP="006047CD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XX €</w:t>
                  </w:r>
                </w:p>
                <w:p w14:paraId="5EFBFB7B" w14:textId="77777777" w:rsidR="009E792B" w:rsidRPr="007E7C4A" w:rsidRDefault="009E792B" w:rsidP="006047CD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XX €</w:t>
                  </w:r>
                </w:p>
                <w:p w14:paraId="03EB8DDB" w14:textId="77777777" w:rsidR="009E792B" w:rsidRPr="007E7C4A" w:rsidRDefault="009E792B" w:rsidP="006047CD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XX €</w:t>
                  </w:r>
                </w:p>
                <w:p w14:paraId="7EADBACF" w14:textId="77777777" w:rsidR="009E792B" w:rsidRPr="00E368CE" w:rsidRDefault="009E792B" w:rsidP="006047CD">
                  <w:pPr>
                    <w:rPr>
                      <w:i/>
                    </w:rPr>
                  </w:pPr>
                  <w:r w:rsidRPr="007E7C4A">
                    <w:rPr>
                      <w:i/>
                    </w:rPr>
                    <w:t>XX €</w:t>
                  </w:r>
                </w:p>
                <w:p w14:paraId="69E49680" w14:textId="77777777" w:rsidR="009E792B" w:rsidRPr="00E368CE" w:rsidRDefault="009E792B" w:rsidP="006047CD">
                  <w:pPr>
                    <w:rPr>
                      <w:i/>
                    </w:rPr>
                  </w:pPr>
                </w:p>
              </w:tc>
              <w:tc>
                <w:tcPr>
                  <w:tcW w:w="1673" w:type="dxa"/>
                </w:tcPr>
                <w:p w14:paraId="50EF3BD7" w14:textId="77777777" w:rsidR="009E792B" w:rsidRPr="00E368CE" w:rsidRDefault="009E792B" w:rsidP="006047CD">
                  <w:pPr>
                    <w:rPr>
                      <w:i/>
                    </w:rPr>
                  </w:pPr>
                </w:p>
              </w:tc>
            </w:tr>
          </w:tbl>
          <w:p w14:paraId="5350B0E4" w14:textId="77777777" w:rsidR="00031B18" w:rsidRDefault="00031B18" w:rsidP="006D5D3C"/>
          <w:p w14:paraId="599EF963" w14:textId="77777777" w:rsidR="00031B18" w:rsidRDefault="00031B18" w:rsidP="006D5D3C"/>
        </w:tc>
      </w:tr>
    </w:tbl>
    <w:p w14:paraId="4FCC0C26" w14:textId="77777777" w:rsidR="00013982" w:rsidRDefault="00013982" w:rsidP="00CA6DE3">
      <w:pPr>
        <w:pStyle w:val="Titre1"/>
      </w:pPr>
    </w:p>
    <w:p w14:paraId="747275A2" w14:textId="77777777" w:rsidR="00013982" w:rsidRDefault="00013982">
      <w:pPr>
        <w:rPr>
          <w:rFonts w:eastAsiaTheme="majorEastAsia" w:cstheme="majorBidi"/>
          <w:b/>
          <w:color w:val="2F5496" w:themeColor="accent1" w:themeShade="BF"/>
          <w:szCs w:val="32"/>
        </w:rPr>
      </w:pPr>
      <w:r>
        <w:br w:type="page"/>
      </w:r>
    </w:p>
    <w:p w14:paraId="1C97C926" w14:textId="61FAFAC0" w:rsidR="00CA6DE3" w:rsidRDefault="00CA6DE3" w:rsidP="00CA6DE3">
      <w:pPr>
        <w:pStyle w:val="Titre1"/>
      </w:pPr>
      <w:r>
        <w:lastRenderedPageBreak/>
        <w:t xml:space="preserve">3 – PLAN DE FINANCEMENT DE L’OPERATION </w:t>
      </w:r>
    </w:p>
    <w:p w14:paraId="3A79B9D1" w14:textId="6ADA5440" w:rsidR="00CA6DE3" w:rsidRDefault="00CA6DE3" w:rsidP="00CA6DE3"/>
    <w:p w14:paraId="239B2255" w14:textId="2EADC546" w:rsidR="00CA6DE3" w:rsidRDefault="00CA6DE3" w:rsidP="00CA6DE3">
      <w:r>
        <w:t xml:space="preserve">Les dépenses sont présentées (rayer la mention inutile) : </w:t>
      </w:r>
    </w:p>
    <w:p w14:paraId="5B75CAE5" w14:textId="4EEEEF05" w:rsidR="00CA6DE3" w:rsidRDefault="00CA6DE3" w:rsidP="00CA6DE3">
      <w:pPr>
        <w:pStyle w:val="Paragraphedeliste"/>
        <w:numPr>
          <w:ilvl w:val="0"/>
          <w:numId w:val="7"/>
        </w:numPr>
      </w:pPr>
      <w:r>
        <w:t xml:space="preserve">En HT </w:t>
      </w:r>
    </w:p>
    <w:p w14:paraId="70235729" w14:textId="5CE56117" w:rsidR="008D7866" w:rsidRDefault="00CA6DE3" w:rsidP="008D7866">
      <w:pPr>
        <w:pStyle w:val="Paragraphedeliste"/>
        <w:numPr>
          <w:ilvl w:val="0"/>
          <w:numId w:val="7"/>
        </w:numPr>
      </w:pPr>
      <w:r>
        <w:t xml:space="preserve">En TTC </w:t>
      </w:r>
    </w:p>
    <w:p w14:paraId="54DD4440" w14:textId="7B5A9936" w:rsidR="00305C83" w:rsidRPr="00C44AB0" w:rsidRDefault="00997AF1" w:rsidP="00D3759E">
      <w:pPr>
        <w:jc w:val="both"/>
        <w:rPr>
          <w:b/>
          <w:bCs/>
        </w:rPr>
      </w:pPr>
      <w:r w:rsidRPr="00322627">
        <w:rPr>
          <w:b/>
          <w:noProof/>
        </w:rPr>
        <w:drawing>
          <wp:inline distT="0" distB="0" distL="0" distR="0" wp14:anchorId="6D2C257F" wp14:editId="51A762C9">
            <wp:extent cx="381000" cy="381000"/>
            <wp:effectExtent l="0" t="0" r="0" b="0"/>
            <wp:docPr id="2049381741" name="Graphique 2049381741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ning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C83" w:rsidRPr="007E7C4A">
        <w:t xml:space="preserve"> </w:t>
      </w:r>
      <w:r w:rsidR="00305C83" w:rsidRPr="007E7C4A">
        <w:rPr>
          <w:b/>
          <w:bCs/>
        </w:rPr>
        <w:t>Toutes les dépenses sont à détailler le plus finement possible.</w:t>
      </w:r>
      <w:r w:rsidR="00305C83" w:rsidRPr="007E7C4A">
        <w:t xml:space="preserve"> </w:t>
      </w:r>
      <w:r w:rsidR="00305C83" w:rsidRPr="007E7C4A">
        <w:rPr>
          <w:b/>
        </w:rPr>
        <w:t xml:space="preserve">Dans le cas contraire, le dossier ne sera pas étudié. </w:t>
      </w:r>
    </w:p>
    <w:p w14:paraId="47902816" w14:textId="4CA5739A" w:rsidR="00305C83" w:rsidRDefault="00305C83" w:rsidP="00305C83">
      <w:pPr>
        <w:jc w:val="both"/>
        <w:rPr>
          <w:b/>
          <w:bCs/>
        </w:rPr>
      </w:pPr>
      <w:r w:rsidRPr="009B2C09">
        <w:rPr>
          <w:b/>
          <w:bCs/>
        </w:rPr>
        <w:t xml:space="preserve"> Les frais de personnel seront, par exemple, détaillés par type de personnel et par durée de recrutement (Ingénieur pédagogique, 12 mois</w:t>
      </w:r>
      <w:r>
        <w:rPr>
          <w:b/>
          <w:bCs/>
        </w:rPr>
        <w:t>, action concernée</w:t>
      </w:r>
      <w:r w:rsidRPr="009B2C09">
        <w:rPr>
          <w:b/>
          <w:bCs/>
        </w:rPr>
        <w:t>).</w:t>
      </w:r>
    </w:p>
    <w:p w14:paraId="0250C559" w14:textId="77777777" w:rsidR="00B86D30" w:rsidRPr="00C44AB0" w:rsidRDefault="00B86D30" w:rsidP="00305C83">
      <w:pPr>
        <w:jc w:val="both"/>
        <w:rPr>
          <w:b/>
          <w:bCs/>
        </w:rPr>
      </w:pPr>
    </w:p>
    <w:tbl>
      <w:tblPr>
        <w:tblStyle w:val="Grilledutableau"/>
        <w:tblW w:w="91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60"/>
        <w:gridCol w:w="1843"/>
        <w:gridCol w:w="1701"/>
        <w:gridCol w:w="1984"/>
        <w:gridCol w:w="1560"/>
      </w:tblGrid>
      <w:tr w:rsidR="009908D3" w14:paraId="2EDFA361" w14:textId="77777777" w:rsidTr="00A76693">
        <w:tc>
          <w:tcPr>
            <w:tcW w:w="5604" w:type="dxa"/>
            <w:gridSpan w:val="3"/>
            <w:tcBorders>
              <w:right w:val="double" w:sz="4" w:space="0" w:color="auto"/>
            </w:tcBorders>
          </w:tcPr>
          <w:p w14:paraId="00C24FEF" w14:textId="77777777" w:rsidR="009908D3" w:rsidRPr="00CA6DE3" w:rsidRDefault="009908D3" w:rsidP="00E6080F">
            <w:pPr>
              <w:jc w:val="center"/>
              <w:rPr>
                <w:b/>
                <w:bCs/>
              </w:rPr>
            </w:pPr>
            <w:bookmarkStart w:id="7" w:name="_Hlk149047993"/>
            <w:r w:rsidRPr="00CA6DE3">
              <w:rPr>
                <w:b/>
                <w:bCs/>
              </w:rPr>
              <w:t xml:space="preserve">Dépenses prévisionnelles 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</w:tcBorders>
          </w:tcPr>
          <w:p w14:paraId="39814277" w14:textId="77777777" w:rsidR="009908D3" w:rsidRPr="00CA6DE3" w:rsidRDefault="009908D3" w:rsidP="00E6080F">
            <w:pPr>
              <w:jc w:val="center"/>
              <w:rPr>
                <w:b/>
                <w:bCs/>
              </w:rPr>
            </w:pPr>
            <w:r w:rsidRPr="00CA6DE3">
              <w:rPr>
                <w:b/>
                <w:bCs/>
              </w:rPr>
              <w:t>Ressources prévisionnelles</w:t>
            </w:r>
          </w:p>
        </w:tc>
      </w:tr>
      <w:tr w:rsidR="009908D3" w14:paraId="62581BF3" w14:textId="77777777" w:rsidTr="007414E2">
        <w:trPr>
          <w:trHeight w:val="468"/>
        </w:trPr>
        <w:tc>
          <w:tcPr>
            <w:tcW w:w="2060" w:type="dxa"/>
          </w:tcPr>
          <w:p w14:paraId="548B7E81" w14:textId="77777777" w:rsidR="009908D3" w:rsidRDefault="009908D3" w:rsidP="00E6080F">
            <w:r>
              <w:t>Détail des dépenses</w:t>
            </w:r>
          </w:p>
        </w:tc>
        <w:tc>
          <w:tcPr>
            <w:tcW w:w="1843" w:type="dxa"/>
          </w:tcPr>
          <w:p w14:paraId="0680F289" w14:textId="77777777" w:rsidR="009908D3" w:rsidRDefault="009908D3" w:rsidP="00E6080F">
            <w:r>
              <w:t xml:space="preserve">Montant fonctionnement 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</w:tcPr>
          <w:p w14:paraId="1BE512D1" w14:textId="77777777" w:rsidR="009908D3" w:rsidRDefault="009908D3" w:rsidP="00E6080F">
            <w:r>
              <w:t>Montant investissement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</w:tcBorders>
          </w:tcPr>
          <w:p w14:paraId="3E0F9360" w14:textId="77777777" w:rsidR="009908D3" w:rsidRDefault="009908D3" w:rsidP="00E6080F">
            <w:r>
              <w:t xml:space="preserve">Type de ressources </w:t>
            </w:r>
          </w:p>
        </w:tc>
        <w:tc>
          <w:tcPr>
            <w:tcW w:w="1560" w:type="dxa"/>
          </w:tcPr>
          <w:p w14:paraId="76958D3C" w14:textId="77777777" w:rsidR="009908D3" w:rsidRDefault="009908D3" w:rsidP="00E6080F">
            <w:pPr>
              <w:jc w:val="center"/>
            </w:pPr>
            <w:r>
              <w:t>Montant</w:t>
            </w:r>
          </w:p>
        </w:tc>
      </w:tr>
      <w:tr w:rsidR="007414E2" w14:paraId="7B301CAB" w14:textId="77777777" w:rsidTr="00A05D98">
        <w:trPr>
          <w:trHeight w:val="1085"/>
        </w:trPr>
        <w:tc>
          <w:tcPr>
            <w:tcW w:w="2060" w:type="dxa"/>
          </w:tcPr>
          <w:p w14:paraId="69351B82" w14:textId="77777777" w:rsidR="007414E2" w:rsidRPr="008D7866" w:rsidRDefault="007414E2" w:rsidP="00E6080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</w:t>
            </w:r>
            <w:r w:rsidRPr="008D7866">
              <w:rPr>
                <w:i/>
                <w:iCs/>
              </w:rPr>
              <w:t xml:space="preserve">Frais de personnel (à détailler) </w:t>
            </w:r>
          </w:p>
        </w:tc>
        <w:tc>
          <w:tcPr>
            <w:tcW w:w="1843" w:type="dxa"/>
          </w:tcPr>
          <w:p w14:paraId="356D2916" w14:textId="77777777" w:rsidR="007414E2" w:rsidRDefault="007414E2" w:rsidP="00E6080F"/>
          <w:p w14:paraId="37CE092F" w14:textId="77777777" w:rsidR="007414E2" w:rsidRDefault="007414E2" w:rsidP="00E6080F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764321E5" w14:textId="77777777" w:rsidR="007414E2" w:rsidRDefault="007414E2" w:rsidP="00E6080F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08783585" w14:textId="77777777" w:rsidR="007414E2" w:rsidRDefault="007414E2" w:rsidP="00E6080F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06A9F561" w14:textId="77777777" w:rsidR="007414E2" w:rsidRDefault="007414E2" w:rsidP="00E6080F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41373758" w14:textId="77777777" w:rsidR="007414E2" w:rsidRPr="008D7866" w:rsidRDefault="007414E2" w:rsidP="00E6080F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right w:val="double" w:sz="4" w:space="0" w:color="auto"/>
              <w:tl2br w:val="single" w:sz="8" w:space="0" w:color="auto"/>
              <w:tr2bl w:val="single" w:sz="8" w:space="0" w:color="auto"/>
            </w:tcBorders>
          </w:tcPr>
          <w:p w14:paraId="7E531224" w14:textId="77777777" w:rsidR="007414E2" w:rsidRDefault="007414E2" w:rsidP="00E6080F"/>
        </w:tc>
        <w:tc>
          <w:tcPr>
            <w:tcW w:w="1984" w:type="dxa"/>
            <w:tcBorders>
              <w:left w:val="double" w:sz="4" w:space="0" w:color="auto"/>
            </w:tcBorders>
          </w:tcPr>
          <w:p w14:paraId="003F1395" w14:textId="683E258A" w:rsidR="007414E2" w:rsidRPr="00013982" w:rsidRDefault="007414E2" w:rsidP="007414E2">
            <w:pPr>
              <w:jc w:val="center"/>
            </w:pPr>
            <w:r w:rsidRPr="00B4001A">
              <w:rPr>
                <w:i/>
                <w:iCs/>
              </w:rPr>
              <w:t>Demande Région en Fonctionnement</w:t>
            </w:r>
          </w:p>
        </w:tc>
        <w:tc>
          <w:tcPr>
            <w:tcW w:w="1560" w:type="dxa"/>
          </w:tcPr>
          <w:p w14:paraId="5DAAE358" w14:textId="77777777" w:rsidR="007414E2" w:rsidRDefault="007414E2" w:rsidP="007414E2">
            <w:pPr>
              <w:jc w:val="center"/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7FE08321" w14:textId="77777777" w:rsidR="007414E2" w:rsidRDefault="007414E2" w:rsidP="007414E2">
            <w:pPr>
              <w:jc w:val="center"/>
              <w:rPr>
                <w:i/>
                <w:iCs/>
              </w:rPr>
            </w:pPr>
          </w:p>
          <w:p w14:paraId="631372DC" w14:textId="77777777" w:rsidR="007414E2" w:rsidRDefault="007414E2" w:rsidP="007414E2">
            <w:pPr>
              <w:jc w:val="center"/>
              <w:rPr>
                <w:i/>
                <w:iCs/>
              </w:rPr>
            </w:pPr>
          </w:p>
          <w:p w14:paraId="5F19C890" w14:textId="77777777" w:rsidR="007414E2" w:rsidRPr="00013982" w:rsidRDefault="007414E2" w:rsidP="007414E2">
            <w:pPr>
              <w:spacing w:line="276" w:lineRule="auto"/>
              <w:jc w:val="center"/>
            </w:pPr>
          </w:p>
        </w:tc>
      </w:tr>
      <w:tr w:rsidR="007414E2" w14:paraId="0F99954F" w14:textId="77777777" w:rsidTr="007414E2">
        <w:trPr>
          <w:trHeight w:val="70"/>
        </w:trPr>
        <w:tc>
          <w:tcPr>
            <w:tcW w:w="2060" w:type="dxa"/>
          </w:tcPr>
          <w:p w14:paraId="7FC8D396" w14:textId="77777777" w:rsidR="007414E2" w:rsidRPr="008D7866" w:rsidRDefault="007414E2" w:rsidP="007414E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</w:t>
            </w:r>
            <w:r w:rsidRPr="008D7866">
              <w:rPr>
                <w:i/>
                <w:iCs/>
              </w:rPr>
              <w:t xml:space="preserve">Frais de prestations (à détailler) </w:t>
            </w:r>
          </w:p>
        </w:tc>
        <w:tc>
          <w:tcPr>
            <w:tcW w:w="1843" w:type="dxa"/>
          </w:tcPr>
          <w:p w14:paraId="566A3147" w14:textId="77777777" w:rsidR="007414E2" w:rsidRDefault="007414E2" w:rsidP="007414E2">
            <w:pPr>
              <w:rPr>
                <w:i/>
                <w:iCs/>
              </w:rPr>
            </w:pPr>
          </w:p>
          <w:p w14:paraId="42F16083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411054C3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2A908825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05C3BBFA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410F12B4" w14:textId="77777777" w:rsidR="007414E2" w:rsidRDefault="007414E2" w:rsidP="007414E2"/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</w:tcPr>
          <w:p w14:paraId="7A4D55A9" w14:textId="77777777" w:rsidR="007414E2" w:rsidRDefault="007414E2" w:rsidP="007414E2">
            <w:pPr>
              <w:rPr>
                <w:i/>
                <w:iCs/>
              </w:rPr>
            </w:pPr>
          </w:p>
          <w:p w14:paraId="03DC1F2C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2EA48851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790E6124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37B19A7D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3380835B" w14:textId="77777777" w:rsidR="007414E2" w:rsidRDefault="007414E2" w:rsidP="007414E2"/>
        </w:tc>
        <w:tc>
          <w:tcPr>
            <w:tcW w:w="1984" w:type="dxa"/>
            <w:tcBorders>
              <w:left w:val="double" w:sz="4" w:space="0" w:color="auto"/>
              <w:bottom w:val="nil"/>
            </w:tcBorders>
          </w:tcPr>
          <w:p w14:paraId="52F156D8" w14:textId="77777777" w:rsidR="007414E2" w:rsidRPr="009D7E56" w:rsidRDefault="007414E2" w:rsidP="007414E2">
            <w:pPr>
              <w:jc w:val="center"/>
              <w:rPr>
                <w:i/>
                <w:iCs/>
                <w:strike/>
                <w:highlight w:val="yellow"/>
              </w:rPr>
            </w:pPr>
            <w:r w:rsidRPr="00B4001A">
              <w:rPr>
                <w:i/>
                <w:iCs/>
              </w:rPr>
              <w:t>Demande Région en Investissement</w:t>
            </w:r>
          </w:p>
          <w:p w14:paraId="643BFAA5" w14:textId="77777777" w:rsidR="007414E2" w:rsidRPr="00B4001A" w:rsidRDefault="007414E2" w:rsidP="007414E2">
            <w:pPr>
              <w:jc w:val="center"/>
              <w:rPr>
                <w:i/>
                <w:iCs/>
              </w:rPr>
            </w:pPr>
          </w:p>
        </w:tc>
        <w:tc>
          <w:tcPr>
            <w:tcW w:w="1560" w:type="dxa"/>
          </w:tcPr>
          <w:p w14:paraId="0F9D7304" w14:textId="77777777" w:rsidR="007414E2" w:rsidRPr="009D7E56" w:rsidRDefault="007414E2" w:rsidP="007414E2">
            <w:pPr>
              <w:jc w:val="center"/>
              <w:rPr>
                <w:i/>
                <w:iCs/>
                <w:strike/>
                <w:highlight w:val="yellow"/>
              </w:rPr>
            </w:pPr>
          </w:p>
          <w:p w14:paraId="26520C10" w14:textId="77777777" w:rsidR="007414E2" w:rsidRPr="009D7E56" w:rsidRDefault="007414E2" w:rsidP="007414E2">
            <w:pPr>
              <w:jc w:val="center"/>
              <w:rPr>
                <w:i/>
                <w:iCs/>
                <w:strike/>
                <w:highlight w:val="yellow"/>
              </w:rPr>
            </w:pPr>
          </w:p>
          <w:p w14:paraId="34A590B7" w14:textId="77777777" w:rsidR="007414E2" w:rsidRDefault="007414E2" w:rsidP="007414E2">
            <w:pPr>
              <w:jc w:val="center"/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4EAD7A39" w14:textId="77777777" w:rsidR="007414E2" w:rsidRPr="009D7E56" w:rsidRDefault="007414E2" w:rsidP="007414E2">
            <w:pPr>
              <w:jc w:val="center"/>
              <w:rPr>
                <w:i/>
                <w:iCs/>
                <w:strike/>
                <w:highlight w:val="yellow"/>
              </w:rPr>
            </w:pPr>
          </w:p>
          <w:p w14:paraId="6C0B7BCF" w14:textId="77777777" w:rsidR="007414E2" w:rsidRDefault="007414E2" w:rsidP="007414E2">
            <w:pPr>
              <w:jc w:val="center"/>
            </w:pPr>
          </w:p>
        </w:tc>
      </w:tr>
      <w:tr w:rsidR="007414E2" w14:paraId="7C3E8891" w14:textId="77777777" w:rsidTr="008519C0">
        <w:trPr>
          <w:trHeight w:val="70"/>
        </w:trPr>
        <w:tc>
          <w:tcPr>
            <w:tcW w:w="2060" w:type="dxa"/>
          </w:tcPr>
          <w:p w14:paraId="1201BAC3" w14:textId="77777777" w:rsidR="007414E2" w:rsidRPr="008D7866" w:rsidRDefault="007414E2" w:rsidP="007414E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</w:t>
            </w:r>
            <w:r w:rsidRPr="008D7866">
              <w:rPr>
                <w:i/>
                <w:iCs/>
              </w:rPr>
              <w:t xml:space="preserve">Frais de missions (à détailler) </w:t>
            </w:r>
          </w:p>
        </w:tc>
        <w:tc>
          <w:tcPr>
            <w:tcW w:w="1843" w:type="dxa"/>
          </w:tcPr>
          <w:p w14:paraId="6766941E" w14:textId="77777777" w:rsidR="007414E2" w:rsidRDefault="007414E2" w:rsidP="007414E2">
            <w:pPr>
              <w:rPr>
                <w:i/>
                <w:iCs/>
              </w:rPr>
            </w:pPr>
          </w:p>
          <w:p w14:paraId="654D3576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5E08E5A7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165F2631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5B48D634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144E6FC5" w14:textId="77777777" w:rsidR="007414E2" w:rsidRDefault="007414E2" w:rsidP="007414E2"/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  <w:tl2br w:val="single" w:sz="8" w:space="0" w:color="auto"/>
              <w:tr2bl w:val="single" w:sz="8" w:space="0" w:color="auto"/>
            </w:tcBorders>
          </w:tcPr>
          <w:p w14:paraId="20229B1B" w14:textId="77777777" w:rsidR="007414E2" w:rsidRDefault="007414E2" w:rsidP="007414E2"/>
        </w:tc>
        <w:tc>
          <w:tcPr>
            <w:tcW w:w="1984" w:type="dxa"/>
            <w:tcBorders>
              <w:left w:val="double" w:sz="4" w:space="0" w:color="auto"/>
            </w:tcBorders>
          </w:tcPr>
          <w:p w14:paraId="761A80B8" w14:textId="77777777" w:rsidR="007414E2" w:rsidRPr="009D7E56" w:rsidRDefault="007414E2" w:rsidP="007414E2">
            <w:pPr>
              <w:jc w:val="center"/>
              <w:rPr>
                <w:i/>
                <w:iCs/>
                <w:strike/>
                <w:highlight w:val="yellow"/>
              </w:rPr>
            </w:pPr>
            <w:bookmarkStart w:id="8" w:name="_Hlk213418852"/>
            <w:r>
              <w:rPr>
                <w:i/>
                <w:iCs/>
              </w:rPr>
              <w:t>Autres financements éventuels (à détailler)</w:t>
            </w:r>
          </w:p>
          <w:bookmarkEnd w:id="8"/>
          <w:p w14:paraId="6AA519AC" w14:textId="77777777" w:rsidR="007414E2" w:rsidRDefault="007414E2" w:rsidP="007414E2">
            <w:pPr>
              <w:jc w:val="center"/>
            </w:pPr>
          </w:p>
        </w:tc>
        <w:tc>
          <w:tcPr>
            <w:tcW w:w="1560" w:type="dxa"/>
          </w:tcPr>
          <w:p w14:paraId="71C90C3A" w14:textId="77777777" w:rsidR="007414E2" w:rsidRDefault="007414E2" w:rsidP="007414E2">
            <w:pPr>
              <w:jc w:val="center"/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5AD6C488" w14:textId="77777777" w:rsidR="007414E2" w:rsidRDefault="007414E2" w:rsidP="007414E2">
            <w:pPr>
              <w:jc w:val="center"/>
            </w:pPr>
          </w:p>
        </w:tc>
      </w:tr>
      <w:tr w:rsidR="007414E2" w14:paraId="44D0F7A8" w14:textId="77777777" w:rsidTr="007414E2">
        <w:trPr>
          <w:trHeight w:val="70"/>
        </w:trPr>
        <w:tc>
          <w:tcPr>
            <w:tcW w:w="2060" w:type="dxa"/>
            <w:tcBorders>
              <w:top w:val="nil"/>
            </w:tcBorders>
          </w:tcPr>
          <w:p w14:paraId="060A29DA" w14:textId="77777777" w:rsidR="007414E2" w:rsidRDefault="007414E2" w:rsidP="007414E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</w:t>
            </w:r>
            <w:r w:rsidRPr="008D7866">
              <w:rPr>
                <w:i/>
                <w:iCs/>
              </w:rPr>
              <w:t>Acquisition d’équipements non amortissables (à détailler)</w:t>
            </w:r>
          </w:p>
          <w:p w14:paraId="4EF43762" w14:textId="77777777" w:rsidR="007414E2" w:rsidRPr="008D7866" w:rsidRDefault="007414E2" w:rsidP="007414E2">
            <w:pPr>
              <w:jc w:val="center"/>
              <w:rPr>
                <w:i/>
                <w:i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FD845F" w14:textId="77777777" w:rsidR="007414E2" w:rsidRDefault="007414E2" w:rsidP="007414E2">
            <w:pPr>
              <w:rPr>
                <w:i/>
                <w:iCs/>
              </w:rPr>
            </w:pPr>
          </w:p>
          <w:p w14:paraId="5DCBD4DA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6FB18CB4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096FC99C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20960EA9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37BD2A95" w14:textId="77777777" w:rsidR="007414E2" w:rsidRDefault="007414E2" w:rsidP="007414E2"/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  <w:tl2br w:val="single" w:sz="8" w:space="0" w:color="auto"/>
              <w:tr2bl w:val="single" w:sz="8" w:space="0" w:color="auto"/>
            </w:tcBorders>
          </w:tcPr>
          <w:p w14:paraId="6F177104" w14:textId="77777777" w:rsidR="007414E2" w:rsidRDefault="007414E2" w:rsidP="007414E2"/>
        </w:tc>
        <w:tc>
          <w:tcPr>
            <w:tcW w:w="1984" w:type="dxa"/>
            <w:vMerge w:val="restart"/>
            <w:tcBorders>
              <w:left w:val="double" w:sz="4" w:space="0" w:color="auto"/>
            </w:tcBorders>
          </w:tcPr>
          <w:p w14:paraId="24F44379" w14:textId="77777777" w:rsidR="007414E2" w:rsidRPr="009D7E56" w:rsidRDefault="007414E2" w:rsidP="007414E2">
            <w:pPr>
              <w:jc w:val="center"/>
              <w:rPr>
                <w:i/>
                <w:iCs/>
                <w:strike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14:paraId="54B87E45" w14:textId="77777777" w:rsidR="007414E2" w:rsidRPr="009D7E56" w:rsidRDefault="007414E2" w:rsidP="007414E2">
            <w:pPr>
              <w:jc w:val="center"/>
              <w:rPr>
                <w:strike/>
                <w:highlight w:val="yellow"/>
              </w:rPr>
            </w:pPr>
          </w:p>
        </w:tc>
      </w:tr>
      <w:tr w:rsidR="007414E2" w14:paraId="05E3F166" w14:textId="77777777" w:rsidTr="00A76693">
        <w:trPr>
          <w:trHeight w:val="1548"/>
        </w:trPr>
        <w:tc>
          <w:tcPr>
            <w:tcW w:w="2060" w:type="dxa"/>
          </w:tcPr>
          <w:p w14:paraId="1FB9B2AA" w14:textId="77777777" w:rsidR="007414E2" w:rsidRDefault="007414E2" w:rsidP="007414E2">
            <w:pPr>
              <w:jc w:val="center"/>
              <w:rPr>
                <w:i/>
                <w:iCs/>
              </w:rPr>
            </w:pPr>
          </w:p>
          <w:p w14:paraId="3207D3F0" w14:textId="77777777" w:rsidR="007414E2" w:rsidRPr="008D7866" w:rsidRDefault="007414E2" w:rsidP="007414E2">
            <w:pPr>
              <w:jc w:val="center"/>
              <w:rPr>
                <w:i/>
                <w:iCs/>
              </w:rPr>
            </w:pPr>
            <w:r w:rsidRPr="008D7866">
              <w:rPr>
                <w:i/>
                <w:iCs/>
              </w:rPr>
              <w:t xml:space="preserve">Acquisition d’équipements amortissables (à détailler) </w:t>
            </w:r>
          </w:p>
        </w:tc>
        <w:tc>
          <w:tcPr>
            <w:tcW w:w="1843" w:type="dxa"/>
            <w:tcBorders>
              <w:tl2br w:val="single" w:sz="8" w:space="0" w:color="auto"/>
              <w:tr2bl w:val="single" w:sz="8" w:space="0" w:color="auto"/>
            </w:tcBorders>
          </w:tcPr>
          <w:p w14:paraId="715A7028" w14:textId="77777777" w:rsidR="007414E2" w:rsidRDefault="007414E2" w:rsidP="007414E2"/>
        </w:tc>
        <w:tc>
          <w:tcPr>
            <w:tcW w:w="1701" w:type="dxa"/>
            <w:tcBorders>
              <w:right w:val="double" w:sz="4" w:space="0" w:color="auto"/>
            </w:tcBorders>
          </w:tcPr>
          <w:p w14:paraId="358DA3CC" w14:textId="77777777" w:rsidR="007414E2" w:rsidRDefault="007414E2" w:rsidP="007414E2">
            <w:pPr>
              <w:rPr>
                <w:i/>
                <w:iCs/>
              </w:rPr>
            </w:pPr>
          </w:p>
          <w:p w14:paraId="15D186EE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22320652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7429318E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6B5F1682" w14:textId="77777777" w:rsidR="007414E2" w:rsidRDefault="007414E2" w:rsidP="007414E2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39EF783B" w14:textId="77777777" w:rsidR="007414E2" w:rsidRPr="009D7E56" w:rsidRDefault="007414E2" w:rsidP="007414E2">
            <w:pPr>
              <w:rPr>
                <w:strike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</w:tcBorders>
          </w:tcPr>
          <w:p w14:paraId="32E444C7" w14:textId="77777777" w:rsidR="007414E2" w:rsidRPr="009D7E56" w:rsidRDefault="007414E2" w:rsidP="007414E2">
            <w:pPr>
              <w:jc w:val="center"/>
              <w:rPr>
                <w:i/>
                <w:iCs/>
                <w:strike/>
                <w:highlight w:val="yellow"/>
              </w:rPr>
            </w:pPr>
          </w:p>
        </w:tc>
        <w:tc>
          <w:tcPr>
            <w:tcW w:w="1560" w:type="dxa"/>
            <w:vMerge/>
          </w:tcPr>
          <w:p w14:paraId="7A2F5BDC" w14:textId="77777777" w:rsidR="007414E2" w:rsidRPr="009D7E56" w:rsidRDefault="007414E2" w:rsidP="007414E2">
            <w:pPr>
              <w:jc w:val="center"/>
              <w:rPr>
                <w:strike/>
                <w:highlight w:val="yellow"/>
              </w:rPr>
            </w:pPr>
          </w:p>
        </w:tc>
      </w:tr>
    </w:tbl>
    <w:bookmarkEnd w:id="7"/>
    <w:p w14:paraId="67221633" w14:textId="2D44133A" w:rsidR="00DA4532" w:rsidRPr="00305C83" w:rsidRDefault="00DA4532" w:rsidP="00305C83">
      <w:pPr>
        <w:ind w:left="5664"/>
        <w:rPr>
          <w:b/>
          <w:bCs/>
          <w:strike/>
          <w:highlight w:val="yellow"/>
        </w:rPr>
      </w:pPr>
      <w:r w:rsidRPr="00040D9B">
        <w:rPr>
          <w:b/>
          <w:bCs/>
          <w:strike/>
        </w:rPr>
        <w:t xml:space="preserve"> </w:t>
      </w:r>
    </w:p>
    <w:sectPr w:rsidR="00DA4532" w:rsidRPr="00305C83" w:rsidSect="008B44B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445"/>
    <w:multiLevelType w:val="hybridMultilevel"/>
    <w:tmpl w:val="77AC9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5B5A"/>
    <w:multiLevelType w:val="hybridMultilevel"/>
    <w:tmpl w:val="50EA9DEA"/>
    <w:lvl w:ilvl="0" w:tplc="257EC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1E60"/>
    <w:multiLevelType w:val="hybridMultilevel"/>
    <w:tmpl w:val="EB825B1C"/>
    <w:lvl w:ilvl="0" w:tplc="325A33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B24B8"/>
    <w:multiLevelType w:val="hybridMultilevel"/>
    <w:tmpl w:val="E1365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F4C08"/>
    <w:multiLevelType w:val="multilevel"/>
    <w:tmpl w:val="3976D9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E02765"/>
    <w:multiLevelType w:val="hybridMultilevel"/>
    <w:tmpl w:val="016E0F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415A9"/>
    <w:multiLevelType w:val="hybridMultilevel"/>
    <w:tmpl w:val="1FD22C8C"/>
    <w:lvl w:ilvl="0" w:tplc="7FCAD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9601D"/>
    <w:multiLevelType w:val="hybridMultilevel"/>
    <w:tmpl w:val="A7D8B034"/>
    <w:lvl w:ilvl="0" w:tplc="F70ADA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142F2"/>
    <w:multiLevelType w:val="hybridMultilevel"/>
    <w:tmpl w:val="9FA28B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F6C2E"/>
    <w:multiLevelType w:val="hybridMultilevel"/>
    <w:tmpl w:val="ABD6E686"/>
    <w:lvl w:ilvl="0" w:tplc="B5FCFA22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4B1D05"/>
    <w:multiLevelType w:val="hybridMultilevel"/>
    <w:tmpl w:val="038A2958"/>
    <w:lvl w:ilvl="0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9BA21DE"/>
    <w:multiLevelType w:val="hybridMultilevel"/>
    <w:tmpl w:val="AF1084EE"/>
    <w:lvl w:ilvl="0" w:tplc="CEC4A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0546B"/>
    <w:multiLevelType w:val="hybridMultilevel"/>
    <w:tmpl w:val="65A620E8"/>
    <w:lvl w:ilvl="0" w:tplc="6810A62C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802575046">
    <w:abstractNumId w:val="10"/>
  </w:num>
  <w:num w:numId="2" w16cid:durableId="200827973">
    <w:abstractNumId w:val="11"/>
  </w:num>
  <w:num w:numId="3" w16cid:durableId="1619288592">
    <w:abstractNumId w:val="6"/>
  </w:num>
  <w:num w:numId="4" w16cid:durableId="711735487">
    <w:abstractNumId w:val="12"/>
  </w:num>
  <w:num w:numId="5" w16cid:durableId="1511601480">
    <w:abstractNumId w:val="9"/>
  </w:num>
  <w:num w:numId="6" w16cid:durableId="1193571281">
    <w:abstractNumId w:val="5"/>
  </w:num>
  <w:num w:numId="7" w16cid:durableId="78673700">
    <w:abstractNumId w:val="8"/>
  </w:num>
  <w:num w:numId="8" w16cid:durableId="1408112394">
    <w:abstractNumId w:val="1"/>
  </w:num>
  <w:num w:numId="9" w16cid:durableId="497814705">
    <w:abstractNumId w:val="2"/>
  </w:num>
  <w:num w:numId="10" w16cid:durableId="1042556423">
    <w:abstractNumId w:val="0"/>
  </w:num>
  <w:num w:numId="11" w16cid:durableId="437871794">
    <w:abstractNumId w:val="7"/>
  </w:num>
  <w:num w:numId="12" w16cid:durableId="27529457">
    <w:abstractNumId w:val="3"/>
  </w:num>
  <w:num w:numId="13" w16cid:durableId="312368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07"/>
    <w:rsid w:val="00013982"/>
    <w:rsid w:val="00031B18"/>
    <w:rsid w:val="00040D9B"/>
    <w:rsid w:val="000A5D8C"/>
    <w:rsid w:val="000F0A43"/>
    <w:rsid w:val="00113737"/>
    <w:rsid w:val="00116089"/>
    <w:rsid w:val="00121D73"/>
    <w:rsid w:val="00133E9C"/>
    <w:rsid w:val="0015524E"/>
    <w:rsid w:val="001B65B1"/>
    <w:rsid w:val="001C1407"/>
    <w:rsid w:val="0020322C"/>
    <w:rsid w:val="00221EED"/>
    <w:rsid w:val="0023376A"/>
    <w:rsid w:val="0023677C"/>
    <w:rsid w:val="002A665A"/>
    <w:rsid w:val="002D627C"/>
    <w:rsid w:val="003049DB"/>
    <w:rsid w:val="00305C83"/>
    <w:rsid w:val="00380AC3"/>
    <w:rsid w:val="003A38B0"/>
    <w:rsid w:val="003BB61D"/>
    <w:rsid w:val="004440BA"/>
    <w:rsid w:val="00457424"/>
    <w:rsid w:val="00473442"/>
    <w:rsid w:val="004E2570"/>
    <w:rsid w:val="004F3327"/>
    <w:rsid w:val="005512EF"/>
    <w:rsid w:val="005937EE"/>
    <w:rsid w:val="005959EE"/>
    <w:rsid w:val="005C1D8E"/>
    <w:rsid w:val="005F7A93"/>
    <w:rsid w:val="006047CD"/>
    <w:rsid w:val="00624EBA"/>
    <w:rsid w:val="00626B09"/>
    <w:rsid w:val="00652374"/>
    <w:rsid w:val="006D5ECC"/>
    <w:rsid w:val="006E677B"/>
    <w:rsid w:val="006F5548"/>
    <w:rsid w:val="00716AC4"/>
    <w:rsid w:val="00732694"/>
    <w:rsid w:val="0074048B"/>
    <w:rsid w:val="007414E2"/>
    <w:rsid w:val="0074291A"/>
    <w:rsid w:val="007865F9"/>
    <w:rsid w:val="007D476A"/>
    <w:rsid w:val="007E28A3"/>
    <w:rsid w:val="007E7C4A"/>
    <w:rsid w:val="0083025A"/>
    <w:rsid w:val="00845EEB"/>
    <w:rsid w:val="00890EE3"/>
    <w:rsid w:val="008A32D6"/>
    <w:rsid w:val="008B44BD"/>
    <w:rsid w:val="008D7866"/>
    <w:rsid w:val="00925E7A"/>
    <w:rsid w:val="0097738C"/>
    <w:rsid w:val="009908D3"/>
    <w:rsid w:val="00997AF1"/>
    <w:rsid w:val="009B3E96"/>
    <w:rsid w:val="009C10A9"/>
    <w:rsid w:val="009E792B"/>
    <w:rsid w:val="009F0B62"/>
    <w:rsid w:val="00A15AFF"/>
    <w:rsid w:val="00A66E04"/>
    <w:rsid w:val="00A73DF3"/>
    <w:rsid w:val="00A76693"/>
    <w:rsid w:val="00AF3D62"/>
    <w:rsid w:val="00B15B4A"/>
    <w:rsid w:val="00B4001A"/>
    <w:rsid w:val="00B86083"/>
    <w:rsid w:val="00B86D30"/>
    <w:rsid w:val="00BA146D"/>
    <w:rsid w:val="00C324A2"/>
    <w:rsid w:val="00C57BB1"/>
    <w:rsid w:val="00C87EEC"/>
    <w:rsid w:val="00C92609"/>
    <w:rsid w:val="00C93718"/>
    <w:rsid w:val="00CA062B"/>
    <w:rsid w:val="00CA6DE3"/>
    <w:rsid w:val="00D02FED"/>
    <w:rsid w:val="00D23213"/>
    <w:rsid w:val="00D622FE"/>
    <w:rsid w:val="00D66978"/>
    <w:rsid w:val="00D86658"/>
    <w:rsid w:val="00D922B4"/>
    <w:rsid w:val="00DA0D33"/>
    <w:rsid w:val="00DA4532"/>
    <w:rsid w:val="00E0003B"/>
    <w:rsid w:val="00E20A15"/>
    <w:rsid w:val="00E4478A"/>
    <w:rsid w:val="00E92418"/>
    <w:rsid w:val="00EA03D7"/>
    <w:rsid w:val="00EC45DC"/>
    <w:rsid w:val="00EC5159"/>
    <w:rsid w:val="00EF773A"/>
    <w:rsid w:val="00F01CEE"/>
    <w:rsid w:val="00F1034B"/>
    <w:rsid w:val="00FE1BBE"/>
    <w:rsid w:val="37B6C2BE"/>
    <w:rsid w:val="4A92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D437"/>
  <w15:chartTrackingRefBased/>
  <w15:docId w15:val="{AF402754-0976-45D9-8673-74E9FB38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CD"/>
  </w:style>
  <w:style w:type="paragraph" w:styleId="Titre1">
    <w:name w:val="heading 1"/>
    <w:aliases w:val="1 - IDENTIFICATION DE L'ETABLISSEMENT GESTIONNAIRE DE LA SUBVENTION"/>
    <w:basedOn w:val="Normal"/>
    <w:next w:val="Normal"/>
    <w:link w:val="Titre1Car"/>
    <w:uiPriority w:val="9"/>
    <w:qFormat/>
    <w:rsid w:val="00E92418"/>
    <w:pPr>
      <w:keepNext/>
      <w:keepLines/>
      <w:pBdr>
        <w:bottom w:val="single" w:sz="8" w:space="1" w:color="2F5496" w:themeColor="accent1" w:themeShade="BF"/>
      </w:pBdr>
      <w:spacing w:before="240" w:after="0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37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924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241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2418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E924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92418"/>
    <w:rPr>
      <w:rFonts w:eastAsiaTheme="minorEastAsia"/>
      <w:color w:val="5A5A5A" w:themeColor="text1" w:themeTint="A5"/>
      <w:spacing w:val="15"/>
    </w:rPr>
  </w:style>
  <w:style w:type="character" w:customStyle="1" w:styleId="Titre1Car">
    <w:name w:val="Titre 1 Car"/>
    <w:aliases w:val="1 - IDENTIFICATION DE L'ETABLISSEMENT GESTIONNAIRE DE LA SUBVENTION Car"/>
    <w:basedOn w:val="Policepardfaut"/>
    <w:link w:val="Titre1"/>
    <w:uiPriority w:val="9"/>
    <w:rsid w:val="00E92418"/>
    <w:rPr>
      <w:rFonts w:ascii="Arial" w:eastAsiaTheme="majorEastAsia" w:hAnsi="Arial" w:cstheme="majorBidi"/>
      <w:b/>
      <w:color w:val="2F5496" w:themeColor="accent1" w:themeShade="BF"/>
      <w:szCs w:val="32"/>
    </w:rPr>
  </w:style>
  <w:style w:type="paragraph" w:styleId="Sansinterligne">
    <w:name w:val="No Spacing"/>
    <w:uiPriority w:val="1"/>
    <w:qFormat/>
    <w:rsid w:val="0023376A"/>
    <w:pPr>
      <w:pBdr>
        <w:bottom w:val="single" w:sz="8" w:space="4" w:color="auto"/>
      </w:pBd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2337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305C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5C8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5C8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C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5C8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C83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Policepardfaut"/>
    <w:rsid w:val="00C93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ormandie.fr/demande-daides-regional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normandie.fr/demande-daides-regionales" TargetMode="External"/><Relationship Id="rId10" Type="http://schemas.openxmlformats.org/officeDocument/2006/relationships/hyperlink" Target="https://www.normandie.fr/normandie-sup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normandie.fr/demande-daides-regional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EEC1D42FCCD4A9E8BCBA110045976" ma:contentTypeVersion="14" ma:contentTypeDescription="Crée un document." ma:contentTypeScope="" ma:versionID="4fd0ca8ef3d199258ab8edfeea32f200">
  <xsd:schema xmlns:xsd="http://www.w3.org/2001/XMLSchema" xmlns:xs="http://www.w3.org/2001/XMLSchema" xmlns:p="http://schemas.microsoft.com/office/2006/metadata/properties" xmlns:ns2="20d6aeec-a273-44ef-8e7f-f11cc69bdd10" xmlns:ns3="80725541-25b9-4f38-a7bf-c4b451f311a8" targetNamespace="http://schemas.microsoft.com/office/2006/metadata/properties" ma:root="true" ma:fieldsID="e311709b1c3e1b3ae17b907dba04f9fa" ns2:_="" ns3:_="">
    <xsd:import namespace="20d6aeec-a273-44ef-8e7f-f11cc69bdd10"/>
    <xsd:import namespace="80725541-25b9-4f38-a7bf-c4b451f31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air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aeec-a273-44ef-8e7f-f11cc69bd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aires" ma:index="12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a07d1bdf-77dd-407f-bbfa-832537fa9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5541-25b9-4f38-a7bf-c4b451f31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8771a-6d0a-4816-aabf-b8e14fa62698}" ma:internalName="TaxCatchAll" ma:showField="CatchAllData" ma:web="80725541-25b9-4f38-a7bf-c4b451f31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25541-25b9-4f38-a7bf-c4b451f311a8" xsi:nil="true"/>
    <lcf76f155ced4ddcb4097134ff3c332f xmlns="20d6aeec-a273-44ef-8e7f-f11cc69bdd10">
      <Terms xmlns="http://schemas.microsoft.com/office/infopath/2007/PartnerControls"/>
    </lcf76f155ced4ddcb4097134ff3c332f>
    <commentaires xmlns="20d6aeec-a273-44ef-8e7f-f11cc69bdd10" xsi:nil="true"/>
  </documentManagement>
</p:properties>
</file>

<file path=customXml/itemProps1.xml><?xml version="1.0" encoding="utf-8"?>
<ds:datastoreItem xmlns:ds="http://schemas.openxmlformats.org/officeDocument/2006/customXml" ds:itemID="{9E6508D6-2A45-4354-B94A-55DD650F0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4FACD-ABBB-4528-B720-9B04E182E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6aeec-a273-44ef-8e7f-f11cc69bdd10"/>
    <ds:schemaRef ds:uri="80725541-25b9-4f38-a7bf-c4b451f31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A652F-54B3-48BD-8379-7A93E89013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7E2CBC-248E-4AC0-9C1D-DF89433046AC}">
  <ds:schemaRefs>
    <ds:schemaRef ds:uri="http://schemas.microsoft.com/office/2006/metadata/properties"/>
    <ds:schemaRef ds:uri="http://schemas.microsoft.com/office/infopath/2007/PartnerControls"/>
    <ds:schemaRef ds:uri="80725541-25b9-4f38-a7bf-c4b451f311a8"/>
    <ds:schemaRef ds:uri="20d6aeec-a273-44ef-8e7f-f11cc69bdd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1894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REMANDE Alexandra</dc:creator>
  <cp:keywords/>
  <dc:description/>
  <cp:lastModifiedBy>CAGNARD Hadrien</cp:lastModifiedBy>
  <cp:revision>11</cp:revision>
  <cp:lastPrinted>2023-10-24T14:20:00Z</cp:lastPrinted>
  <dcterms:created xsi:type="dcterms:W3CDTF">2025-11-07T09:42:00Z</dcterms:created>
  <dcterms:modified xsi:type="dcterms:W3CDTF">2025-12-05T12:03:00Z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2022-12-21T13:56:15Z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d3028ed6-e894-41c9-a550-5c59e7340929</vt:lpwstr>
  </property>
  <property fmtid="{D5CDD505-2E9C-101B-9397-08002B2CF9AE}" pid="7" name="MSIP_Label_defa4170-0d19-0005-0004-bc88714345d2_ActionId">
    <vt:lpwstr>482696d8-fca6-4b84-8b18-849e8ec10695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0x010100799EEC1D42FCCD4A9E8BCBA110045976</vt:lpwstr>
  </property>
</Properties>
</file>