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6"/>
        <w:gridCol w:w="222"/>
      </w:tblGrid>
      <w:tr w:rsidR="00C77B60" w:rsidTr="00C77B60">
        <w:tc>
          <w:tcPr>
            <w:tcW w:w="8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0" w:rsidRDefault="00C77B60">
            <w:pPr>
              <w:spacing w:line="252" w:lineRule="atLeast"/>
              <w:rPr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48300" cy="514350"/>
                  <wp:effectExtent l="0" t="0" r="0" b="0"/>
                  <wp:docPr id="3" name="Image 3" descr="cid:image001.png@01D62DEB.138CB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62DEB.138CB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B60" w:rsidRDefault="00C77B60">
            <w:pPr>
              <w:spacing w:line="252" w:lineRule="atLeast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  <w:tbl>
            <w:tblPr>
              <w:tblW w:w="495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9"/>
              <w:gridCol w:w="4205"/>
            </w:tblGrid>
            <w:tr w:rsidR="00C77B60" w:rsidTr="00C77B60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7B60" w:rsidRDefault="00C77B60">
                  <w:pPr>
                    <w:spacing w:line="252" w:lineRule="atLeast"/>
                    <w:jc w:val="both"/>
                    <w:rPr>
                      <w:lang w:eastAsia="en-US"/>
                    </w:rPr>
                  </w:pPr>
                  <w:r>
                    <w:rPr>
                      <w:rFonts w:ascii="Arial" w:hAnsi="Arial" w:cs="Arial"/>
                      <w:lang w:eastAsia="en-US"/>
                    </w:rPr>
                    <w:t>            </w:t>
                  </w: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066800" cy="1000125"/>
                        <wp:effectExtent l="0" t="0" r="0" b="9525"/>
                        <wp:docPr id="2" name="Image 2" descr="cid:image002.png@01D62DEB.138CB0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2.png@01D62DEB.138CB0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7B60" w:rsidRDefault="00C77B60">
                  <w:pPr>
                    <w:spacing w:line="252" w:lineRule="atLeast"/>
                    <w:jc w:val="center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C8315DD">
                        <wp:extent cx="1061085" cy="1322705"/>
                        <wp:effectExtent l="0" t="0" r="5715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1085" cy="13227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7B60" w:rsidRDefault="00C77B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0" w:rsidRDefault="00C77B6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77B60" w:rsidRDefault="00C77B60" w:rsidP="00C77B60">
      <w:pPr>
        <w:jc w:val="right"/>
        <w:rPr>
          <w:rFonts w:ascii="Arial" w:hAnsi="Arial" w:cs="Arial"/>
        </w:rPr>
      </w:pPr>
    </w:p>
    <w:p w:rsidR="00C77B60" w:rsidRDefault="00DC611D" w:rsidP="00C77B60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 10</w:t>
      </w:r>
      <w:r w:rsidR="00C77B60" w:rsidRPr="00C77B60">
        <w:rPr>
          <w:rFonts w:ascii="Arial" w:hAnsi="Arial" w:cs="Arial"/>
          <w:sz w:val="22"/>
        </w:rPr>
        <w:t xml:space="preserve"> juin 2020</w:t>
      </w:r>
    </w:p>
    <w:p w:rsidR="00C77B60" w:rsidRDefault="00C77B60" w:rsidP="00C77B60">
      <w:pPr>
        <w:spacing w:after="120"/>
      </w:pPr>
    </w:p>
    <w:p w:rsidR="00282E4B" w:rsidRDefault="00282E4B" w:rsidP="00282E4B">
      <w:p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La Région Normandie expérimente le prêt de clés 3G/4G pour favoriser la continuité pédagogique des lycées</w:t>
      </w:r>
    </w:p>
    <w:p w:rsidR="00282E4B" w:rsidRDefault="00282E4B" w:rsidP="00282E4B">
      <w:pPr>
        <w:jc w:val="both"/>
      </w:pPr>
      <w:r>
        <w:rPr>
          <w:rFonts w:ascii="Arial" w:hAnsi="Arial" w:cs="Arial"/>
          <w:b/>
          <w:bCs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sz w:val="22"/>
          <w:szCs w:val="22"/>
        </w:rPr>
        <w:t xml:space="preserve">Bertrand </w:t>
      </w:r>
      <w:proofErr w:type="spellStart"/>
      <w:r w:rsidRPr="00282E4B">
        <w:rPr>
          <w:rFonts w:ascii="Arial" w:hAnsi="Arial" w:cs="Arial"/>
          <w:b/>
          <w:bCs/>
          <w:sz w:val="22"/>
          <w:szCs w:val="22"/>
        </w:rPr>
        <w:t>Deniaud</w:t>
      </w:r>
      <w:proofErr w:type="spellEnd"/>
      <w:r w:rsidRPr="00282E4B">
        <w:rPr>
          <w:rFonts w:ascii="Arial" w:hAnsi="Arial" w:cs="Arial"/>
          <w:b/>
          <w:bCs/>
          <w:sz w:val="22"/>
          <w:szCs w:val="22"/>
        </w:rPr>
        <w:t>, Vice-Président de la Région Normandie, en charge des lycées et de l’éducation</w:t>
      </w:r>
      <w:r w:rsidRPr="00282E4B">
        <w:rPr>
          <w:rFonts w:ascii="Arial" w:hAnsi="Arial" w:cs="Arial"/>
          <w:b/>
          <w:bCs/>
          <w:color w:val="000000"/>
          <w:sz w:val="22"/>
          <w:szCs w:val="22"/>
        </w:rPr>
        <w:t xml:space="preserve">, s’est rendu, en </w:t>
      </w:r>
      <w:r w:rsidRPr="00282E4B">
        <w:rPr>
          <w:rFonts w:ascii="Arial" w:hAnsi="Arial" w:cs="Arial"/>
          <w:b/>
          <w:bCs/>
          <w:sz w:val="22"/>
          <w:szCs w:val="22"/>
        </w:rPr>
        <w:t xml:space="preserve">début de semaine, au lycée Jean </w:t>
      </w:r>
      <w:proofErr w:type="spellStart"/>
      <w:r w:rsidRPr="00282E4B">
        <w:rPr>
          <w:rFonts w:ascii="Arial" w:hAnsi="Arial" w:cs="Arial"/>
          <w:b/>
          <w:bCs/>
          <w:sz w:val="22"/>
          <w:szCs w:val="22"/>
        </w:rPr>
        <w:t>Jooris</w:t>
      </w:r>
      <w:proofErr w:type="spellEnd"/>
      <w:r w:rsidRPr="00282E4B">
        <w:rPr>
          <w:rFonts w:ascii="Arial" w:hAnsi="Arial" w:cs="Arial"/>
          <w:b/>
          <w:bCs/>
          <w:sz w:val="22"/>
          <w:szCs w:val="22"/>
        </w:rPr>
        <w:t xml:space="preserve"> de Dives-sur-Mer pour échanger sur le protocole de </w:t>
      </w:r>
      <w:proofErr w:type="spellStart"/>
      <w:r w:rsidRPr="00282E4B">
        <w:rPr>
          <w:rFonts w:ascii="Arial" w:hAnsi="Arial" w:cs="Arial"/>
          <w:b/>
          <w:bCs/>
          <w:sz w:val="22"/>
          <w:szCs w:val="22"/>
        </w:rPr>
        <w:t>déconfinement</w:t>
      </w:r>
      <w:proofErr w:type="spellEnd"/>
      <w:r w:rsidRPr="00282E4B">
        <w:rPr>
          <w:rFonts w:ascii="Arial" w:hAnsi="Arial" w:cs="Arial"/>
          <w:b/>
          <w:bCs/>
          <w:sz w:val="22"/>
          <w:szCs w:val="22"/>
        </w:rPr>
        <w:t xml:space="preserve"> de l’établissement</w:t>
      </w:r>
      <w:r w:rsidRPr="00282E4B">
        <w:rPr>
          <w:rFonts w:ascii="Arial" w:hAnsi="Arial" w:cs="Arial"/>
          <w:b/>
          <w:bCs/>
          <w:color w:val="1F497D"/>
          <w:sz w:val="22"/>
          <w:szCs w:val="22"/>
        </w:rPr>
        <w:t>,</w:t>
      </w:r>
      <w:r w:rsidRPr="00282E4B">
        <w:rPr>
          <w:rFonts w:ascii="Arial" w:hAnsi="Arial" w:cs="Arial"/>
          <w:b/>
          <w:bCs/>
          <w:sz w:val="22"/>
          <w:szCs w:val="22"/>
        </w:rPr>
        <w:t xml:space="preserve"> mais aussi sur l’expérimentation de prêt de clés 3G/4G lancée par la Région,</w:t>
      </w:r>
      <w:r w:rsidRPr="00282E4B">
        <w:rPr>
          <w:rFonts w:ascii="Arial" w:hAnsi="Arial" w:cs="Arial"/>
          <w:sz w:val="22"/>
          <w:szCs w:val="22"/>
        </w:rPr>
        <w:t xml:space="preserve"> </w:t>
      </w:r>
      <w:r w:rsidRPr="00282E4B">
        <w:rPr>
          <w:rFonts w:ascii="Arial" w:hAnsi="Arial" w:cs="Arial"/>
          <w:b/>
          <w:bCs/>
          <w:sz w:val="22"/>
          <w:szCs w:val="22"/>
        </w:rPr>
        <w:t xml:space="preserve">en lien avec l’Académie de Normandie, pour favoriser la continuité pédagogique dans le contexte de crise sanitaire lié à l’épidémie du Covid-19.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sz w:val="22"/>
          <w:szCs w:val="22"/>
        </w:rPr>
        <w:t> </w:t>
      </w:r>
    </w:p>
    <w:p w:rsidR="00282E4B" w:rsidRPr="00282E4B" w:rsidRDefault="00282E4B" w:rsidP="00282E4B">
      <w:pPr>
        <w:spacing w:after="120"/>
        <w:jc w:val="both"/>
        <w:rPr>
          <w:rFonts w:ascii="Arial" w:hAnsi="Arial" w:cs="Arial"/>
          <w:szCs w:val="22"/>
        </w:rPr>
      </w:pPr>
      <w:r w:rsidRPr="00282E4B">
        <w:rPr>
          <w:rFonts w:ascii="Arial" w:hAnsi="Arial" w:cs="Arial"/>
          <w:b/>
          <w:bCs/>
          <w:szCs w:val="22"/>
        </w:rPr>
        <w:t xml:space="preserve">Une expérimentation menée dans 11 lycées normands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 xml:space="preserve">Depuis la fermeture des lycées </w:t>
      </w:r>
      <w:proofErr w:type="gramStart"/>
      <w:r w:rsidRPr="00282E4B">
        <w:rPr>
          <w:rFonts w:ascii="Arial" w:hAnsi="Arial" w:cs="Arial"/>
          <w:sz w:val="22"/>
          <w:szCs w:val="22"/>
        </w:rPr>
        <w:t>décidée</w:t>
      </w:r>
      <w:proofErr w:type="gramEnd"/>
      <w:r w:rsidRPr="00282E4B">
        <w:rPr>
          <w:rFonts w:ascii="Arial" w:hAnsi="Arial" w:cs="Arial"/>
          <w:sz w:val="22"/>
          <w:szCs w:val="22"/>
        </w:rPr>
        <w:t xml:space="preserve"> par le Gouvernement le 12 mars 2020, les outils numériques ont grandement contribué à la continuité pédagogique. Le confinement a néanmoins mis en exergue les inégalités entre élèves en matière de capacité à travailler à distance et en autonomie à l’aide des équipements numériques personnels et d’une connexion internet familiale.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La Région, attachée à la réussite de l’ensemble des lycéens et à la lutte contre le déterminisme social, a mis en place, dès l’annonce des premières mesures de confinement, une offre de prêts d’ordinateurs aux lycéens non équipés auprès des familles par le biais des établissements.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La Région a, par ailleurs, décidé de profiter de ce dernier mois de l’année scolaire pour mettre en œuvre une expérimentation de prêt de clés 3G/4G permettant une connexion à internet pour les familles qui en seraient démunies.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 xml:space="preserve">En lien avec l’Académie de Normandie, 11 lycées publics de Normandie, parmi lesquels le lycée Jean </w:t>
      </w:r>
      <w:proofErr w:type="spellStart"/>
      <w:r w:rsidRPr="00282E4B">
        <w:rPr>
          <w:rFonts w:ascii="Arial" w:hAnsi="Arial" w:cs="Arial"/>
          <w:sz w:val="22"/>
          <w:szCs w:val="22"/>
        </w:rPr>
        <w:t>Jooris</w:t>
      </w:r>
      <w:proofErr w:type="spellEnd"/>
      <w:r w:rsidRPr="00282E4B">
        <w:rPr>
          <w:rFonts w:ascii="Arial" w:hAnsi="Arial" w:cs="Arial"/>
          <w:sz w:val="22"/>
          <w:szCs w:val="22"/>
        </w:rPr>
        <w:t xml:space="preserve"> de Dives sur mer, ont ainsi été ciblés pour participer et bénéficier du  déploiement des 200 clés acquises spécifiquement par la Région.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Le choix des établissements a été guidé par la création d’un panel représentatif selon des critères liés à la ruralité, les situations sociales difficiles des élèves, les capacités des équipes éducatives à accompagner les usages numériques, la typologie de l’offre de formation du lycée et l’équilibre territorial.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lastRenderedPageBreak/>
        <w:t xml:space="preserve">L’Académie de Normandie accompagne les lycéens et leurs familles dans la prise en main de ces équipements, aux côtés des référents numériques pédagogiques de chaque établissement.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 xml:space="preserve">Les services de la Région évalueront l’impact de cet équipement sur la continuité pédagogique avec l’appui des services académiques.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Liste des lycées participants à l’expérimentation</w:t>
      </w:r>
      <w:r w:rsidRPr="00282E4B">
        <w:rPr>
          <w:rFonts w:ascii="Arial" w:hAnsi="Arial" w:cs="Arial"/>
          <w:color w:val="000000"/>
          <w:sz w:val="22"/>
          <w:szCs w:val="22"/>
        </w:rPr>
        <w:t xml:space="preserve"> : </w:t>
      </w:r>
    </w:p>
    <w:p w:rsidR="00282E4B" w:rsidRPr="00282E4B" w:rsidRDefault="00282E4B" w:rsidP="00282E4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82E4B">
        <w:rPr>
          <w:rFonts w:ascii="Arial" w:hAnsi="Arial" w:cs="Arial"/>
          <w:b/>
          <w:color w:val="000000"/>
          <w:sz w:val="22"/>
          <w:szCs w:val="22"/>
        </w:rPr>
        <w:t xml:space="preserve">Calvados : </w:t>
      </w:r>
    </w:p>
    <w:p w:rsidR="00282E4B" w:rsidRPr="00282E4B" w:rsidRDefault="00282E4B" w:rsidP="00282E4B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professionnel Jean </w:t>
      </w:r>
      <w:proofErr w:type="spellStart"/>
      <w:r w:rsidRPr="00282E4B">
        <w:rPr>
          <w:rFonts w:ascii="Arial" w:hAnsi="Arial" w:cs="Arial"/>
          <w:color w:val="000000"/>
          <w:sz w:val="22"/>
          <w:szCs w:val="22"/>
        </w:rPr>
        <w:t>Jooris</w:t>
      </w:r>
      <w:proofErr w:type="spellEnd"/>
      <w:r w:rsidRPr="00282E4B">
        <w:rPr>
          <w:rFonts w:ascii="Arial" w:hAnsi="Arial" w:cs="Arial"/>
          <w:color w:val="000000"/>
          <w:sz w:val="22"/>
          <w:szCs w:val="22"/>
        </w:rPr>
        <w:t xml:space="preserve"> de Dives-sur-Mer </w:t>
      </w:r>
    </w:p>
    <w:p w:rsidR="00282E4B" w:rsidRPr="00282E4B" w:rsidRDefault="00282E4B" w:rsidP="00282E4B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Charles Tellier Condé-en-Normandie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> </w:t>
      </w:r>
    </w:p>
    <w:p w:rsidR="00282E4B" w:rsidRPr="00282E4B" w:rsidRDefault="00282E4B" w:rsidP="00282E4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color w:val="000000"/>
          <w:sz w:val="22"/>
          <w:szCs w:val="22"/>
        </w:rPr>
        <w:t>Eure :</w:t>
      </w:r>
    </w:p>
    <w:p w:rsidR="00282E4B" w:rsidRPr="00282E4B" w:rsidRDefault="00282E4B" w:rsidP="00282E4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Porte de Normandie de Verneuil-sur-Avre    </w:t>
      </w:r>
    </w:p>
    <w:p w:rsidR="00282E4B" w:rsidRPr="00282E4B" w:rsidRDefault="00282E4B" w:rsidP="00282E4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Jacques Prévert de Pont-Audemer    </w:t>
      </w:r>
    </w:p>
    <w:p w:rsidR="00282E4B" w:rsidRPr="00282E4B" w:rsidRDefault="00282E4B" w:rsidP="00282E4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>Lycée Clément Ader de Bernay</w:t>
      </w:r>
    </w:p>
    <w:p w:rsidR="00282E4B" w:rsidRPr="00282E4B" w:rsidRDefault="00282E4B" w:rsidP="00282E4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282E4B" w:rsidRPr="00282E4B" w:rsidRDefault="00282E4B" w:rsidP="00282E4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color w:val="000000"/>
          <w:sz w:val="22"/>
          <w:szCs w:val="22"/>
        </w:rPr>
        <w:t>Manche :</w:t>
      </w:r>
    </w:p>
    <w:p w:rsidR="00282E4B" w:rsidRPr="00282E4B" w:rsidRDefault="00282E4B" w:rsidP="00282E4B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Robert de Mortain de Mortain bocage           </w:t>
      </w:r>
    </w:p>
    <w:p w:rsidR="00282E4B" w:rsidRPr="00282E4B" w:rsidRDefault="00282E4B" w:rsidP="00282E4B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</w:t>
      </w:r>
      <w:proofErr w:type="spellStart"/>
      <w:r w:rsidRPr="00282E4B">
        <w:rPr>
          <w:rFonts w:ascii="Arial" w:hAnsi="Arial" w:cs="Arial"/>
          <w:color w:val="000000"/>
          <w:sz w:val="22"/>
          <w:szCs w:val="22"/>
        </w:rPr>
        <w:t>Sivard</w:t>
      </w:r>
      <w:proofErr w:type="spellEnd"/>
      <w:r w:rsidRPr="00282E4B">
        <w:rPr>
          <w:rFonts w:ascii="Arial" w:hAnsi="Arial" w:cs="Arial"/>
          <w:color w:val="000000"/>
          <w:sz w:val="22"/>
          <w:szCs w:val="22"/>
        </w:rPr>
        <w:t xml:space="preserve"> de Beaulieu de Carentan les Marais 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color w:val="000000"/>
          <w:sz w:val="22"/>
          <w:szCs w:val="22"/>
        </w:rPr>
        <w:t xml:space="preserve">Orne : </w:t>
      </w:r>
    </w:p>
    <w:p w:rsidR="00282E4B" w:rsidRPr="00282E4B" w:rsidRDefault="00282E4B" w:rsidP="00282E4B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Flora Tristan de La Ferté Macé         </w:t>
      </w:r>
    </w:p>
    <w:p w:rsidR="00282E4B" w:rsidRPr="00282E4B" w:rsidRDefault="00282E4B" w:rsidP="00282E4B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Napoléon de l’Aigle    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b/>
          <w:bCs/>
          <w:color w:val="000000"/>
          <w:sz w:val="22"/>
          <w:szCs w:val="22"/>
        </w:rPr>
        <w:t>Seine-Maritime</w:t>
      </w:r>
      <w:r w:rsidRPr="00282E4B">
        <w:rPr>
          <w:rFonts w:ascii="Arial" w:hAnsi="Arial" w:cs="Arial"/>
          <w:color w:val="000000"/>
          <w:sz w:val="22"/>
          <w:szCs w:val="22"/>
        </w:rPr>
        <w:t xml:space="preserve"> : </w:t>
      </w:r>
    </w:p>
    <w:p w:rsidR="00282E4B" w:rsidRPr="00282E4B" w:rsidRDefault="00282E4B" w:rsidP="00282E4B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Georges Brassens de </w:t>
      </w:r>
      <w:proofErr w:type="spellStart"/>
      <w:r w:rsidRPr="00282E4B">
        <w:rPr>
          <w:rFonts w:ascii="Arial" w:hAnsi="Arial" w:cs="Arial"/>
          <w:color w:val="000000"/>
          <w:sz w:val="22"/>
          <w:szCs w:val="22"/>
        </w:rPr>
        <w:t>Neufchatel</w:t>
      </w:r>
      <w:proofErr w:type="spellEnd"/>
      <w:r w:rsidRPr="00282E4B">
        <w:rPr>
          <w:rFonts w:ascii="Arial" w:hAnsi="Arial" w:cs="Arial"/>
          <w:color w:val="000000"/>
          <w:sz w:val="22"/>
          <w:szCs w:val="22"/>
        </w:rPr>
        <w:t xml:space="preserve"> en Bray    </w:t>
      </w:r>
    </w:p>
    <w:p w:rsidR="00282E4B" w:rsidRPr="00282E4B" w:rsidRDefault="00282E4B" w:rsidP="00282E4B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000000"/>
          <w:sz w:val="22"/>
          <w:szCs w:val="22"/>
        </w:rPr>
        <w:t xml:space="preserve">Lycée Anguier d’Eu    </w:t>
      </w:r>
    </w:p>
    <w:p w:rsidR="00282E4B" w:rsidRDefault="00282E4B" w:rsidP="00282E4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82E4B">
        <w:rPr>
          <w:rFonts w:ascii="Arial" w:hAnsi="Arial" w:cs="Arial"/>
          <w:color w:val="FF0000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82E4B" w:rsidRPr="00282E4B" w:rsidRDefault="00282E4B" w:rsidP="00282E4B">
      <w:pPr>
        <w:spacing w:after="120"/>
        <w:jc w:val="both"/>
        <w:rPr>
          <w:rFonts w:ascii="Arial" w:hAnsi="Arial" w:cs="Arial"/>
          <w:szCs w:val="22"/>
        </w:rPr>
      </w:pPr>
      <w:r w:rsidRPr="00282E4B">
        <w:rPr>
          <w:rFonts w:ascii="Arial" w:hAnsi="Arial" w:cs="Arial"/>
          <w:b/>
          <w:bCs/>
          <w:szCs w:val="22"/>
        </w:rPr>
        <w:t xml:space="preserve">Une enquête en ligne pour recueillir les expériences des lycéens et des familles en période de crise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En parallèle de ces différents dispositifs destinés à favoriser la continuité pédagogique en cette période exceptionnelle, la Région mis en ligne, fin avril, un questionnaire afin de permettre aux lycéens et à leurs parents de s’exprimer sur leur situation.  8 462 réponses ont été recueillies dans le cadre de cette enquête qui s’est clôturée le 1</w:t>
      </w:r>
      <w:r w:rsidRPr="00282E4B">
        <w:rPr>
          <w:rFonts w:ascii="Arial" w:hAnsi="Arial" w:cs="Arial"/>
          <w:sz w:val="22"/>
          <w:szCs w:val="22"/>
          <w:vertAlign w:val="superscript"/>
        </w:rPr>
        <w:t>er</w:t>
      </w:r>
      <w:r w:rsidRPr="00282E4B">
        <w:rPr>
          <w:rFonts w:ascii="Arial" w:hAnsi="Arial" w:cs="Arial"/>
          <w:sz w:val="22"/>
          <w:szCs w:val="22"/>
        </w:rPr>
        <w:t xml:space="preserve"> juin.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Une minorité de parents estiment que leur enfant a besoin d’accompagnement (27,7 %). Ponctuellement, un tiers des parents déclarent avoir accompagné leur lycéen dans ses usages numériques.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 xml:space="preserve">Dans le cas où les parents apportent de l’aide, celle-ci se concentre principalement sur le maintien de la motivation et la concentration pour (65,5 % des parents), et dans une moindre mesure sur la compréhension des cours (53,4%).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Sans surprise, les outils numériques occupent une grande place dans une scolarité confinée. Les lycéens déclarent utiliser des outils numériques multiples (92,1% l’ordinateur, 65,3% un smartphone, 26,3% un scanner, 17,6% des manuels numériques). Le papier n’est cependant pas en reste : 76 % des lycéens déclarent imprimer leurs documents, utilisent les livres manuels papiers (65,2 %), leurs cahiers et leurs polycopiés (62,9 %).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lastRenderedPageBreak/>
        <w:t xml:space="preserve">Au final, seulement, la moitié des répondants estiment plus facile d’apprendre avec les outils numériques. 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color w:val="1F497D"/>
          <w:sz w:val="22"/>
          <w:szCs w:val="22"/>
        </w:rPr>
        <w:t> </w:t>
      </w:r>
    </w:p>
    <w:p w:rsidR="00282E4B" w:rsidRPr="00282E4B" w:rsidRDefault="00282E4B" w:rsidP="00282E4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82E4B" w:rsidRPr="00282E4B" w:rsidRDefault="00282E4B" w:rsidP="00282E4B">
      <w:pPr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>Contact presse :</w:t>
      </w:r>
    </w:p>
    <w:p w:rsidR="00282E4B" w:rsidRPr="00282E4B" w:rsidRDefault="00282E4B" w:rsidP="00282E4B">
      <w:pPr>
        <w:rPr>
          <w:rFonts w:ascii="Arial" w:hAnsi="Arial" w:cs="Arial"/>
          <w:sz w:val="22"/>
          <w:szCs w:val="22"/>
        </w:rPr>
      </w:pPr>
      <w:r w:rsidRPr="00282E4B">
        <w:rPr>
          <w:rFonts w:ascii="Arial" w:hAnsi="Arial" w:cs="Arial"/>
          <w:sz w:val="22"/>
          <w:szCs w:val="22"/>
        </w:rPr>
        <w:t xml:space="preserve">Charlotte </w:t>
      </w:r>
      <w:proofErr w:type="spellStart"/>
      <w:r w:rsidRPr="00282E4B">
        <w:rPr>
          <w:rFonts w:ascii="Arial" w:hAnsi="Arial" w:cs="Arial"/>
          <w:sz w:val="22"/>
          <w:szCs w:val="22"/>
        </w:rPr>
        <w:t>Chanteloup</w:t>
      </w:r>
      <w:proofErr w:type="spellEnd"/>
      <w:r w:rsidRPr="00282E4B">
        <w:rPr>
          <w:rFonts w:ascii="Arial" w:hAnsi="Arial" w:cs="Arial"/>
          <w:sz w:val="22"/>
          <w:szCs w:val="22"/>
        </w:rPr>
        <w:t xml:space="preserve"> - 06 42 08 11 68  - </w:t>
      </w:r>
      <w:hyperlink r:id="rId10" w:history="1">
        <w:r w:rsidRPr="00282E4B">
          <w:rPr>
            <w:rStyle w:val="Lienhypertexte"/>
            <w:rFonts w:ascii="Arial" w:hAnsi="Arial" w:cs="Arial"/>
            <w:sz w:val="22"/>
            <w:szCs w:val="22"/>
          </w:rPr>
          <w:t>charlotte.chanteloup@normandie.fr</w:t>
        </w:r>
      </w:hyperlink>
    </w:p>
    <w:p w:rsidR="00210B26" w:rsidRDefault="00210B26"/>
    <w:sectPr w:rsidR="0021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142"/>
    <w:multiLevelType w:val="hybridMultilevel"/>
    <w:tmpl w:val="95E62AEA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C126A"/>
    <w:multiLevelType w:val="hybridMultilevel"/>
    <w:tmpl w:val="4DD67558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41B36"/>
    <w:multiLevelType w:val="hybridMultilevel"/>
    <w:tmpl w:val="5818042E"/>
    <w:lvl w:ilvl="0" w:tplc="BFD014A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A"/>
    <w:rsid w:val="000C22A2"/>
    <w:rsid w:val="000D2E2B"/>
    <w:rsid w:val="0010058E"/>
    <w:rsid w:val="00210B26"/>
    <w:rsid w:val="00282E4B"/>
    <w:rsid w:val="00447EFE"/>
    <w:rsid w:val="0046674A"/>
    <w:rsid w:val="00564152"/>
    <w:rsid w:val="00627728"/>
    <w:rsid w:val="00C77B60"/>
    <w:rsid w:val="00D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C0436-7197-4D8C-AF2C-79FAF820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B6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7B60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10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2DEB.138CB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EB.138CB0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5</cp:revision>
  <dcterms:created xsi:type="dcterms:W3CDTF">2020-06-09T15:50:00Z</dcterms:created>
  <dcterms:modified xsi:type="dcterms:W3CDTF">2020-06-10T13:52:00Z</dcterms:modified>
</cp:coreProperties>
</file>