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377" w:rsidRDefault="00E41377" w:rsidP="00E41377">
      <w:pPr>
        <w:rPr>
          <w:rFonts w:ascii="Avenir LT Std 35 Light" w:hAnsi="Avenir LT Std 35 Light"/>
          <w:b/>
          <w:bCs/>
          <w:sz w:val="24"/>
          <w:szCs w:val="24"/>
        </w:rPr>
      </w:pPr>
      <w:r>
        <w:rPr>
          <w:rFonts w:ascii="Avenir LT Std 35 Light" w:hAnsi="Avenir LT Std 35 Light"/>
          <w:b/>
          <w:bCs/>
          <w:noProof/>
          <w:sz w:val="24"/>
          <w:szCs w:val="24"/>
          <w:lang w:eastAsia="fr-FR"/>
        </w:rPr>
        <w:drawing>
          <wp:inline distT="0" distB="0" distL="0" distR="0">
            <wp:extent cx="5772150" cy="581025"/>
            <wp:effectExtent l="0" t="0" r="0" b="9525"/>
            <wp:docPr id="6" name="Image 6" descr="cid:image001.png@01D5067F.376CA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01.png@01D5067F.376CAD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72150" cy="581025"/>
                    </a:xfrm>
                    <a:prstGeom prst="rect">
                      <a:avLst/>
                    </a:prstGeom>
                    <a:noFill/>
                    <a:ln>
                      <a:noFill/>
                    </a:ln>
                  </pic:spPr>
                </pic:pic>
              </a:graphicData>
            </a:graphic>
          </wp:inline>
        </w:drawing>
      </w:r>
    </w:p>
    <w:tbl>
      <w:tblPr>
        <w:tblW w:w="0" w:type="auto"/>
        <w:tblInd w:w="250" w:type="dxa"/>
        <w:tblCellMar>
          <w:left w:w="0" w:type="dxa"/>
          <w:right w:w="0" w:type="dxa"/>
        </w:tblCellMar>
        <w:tblLook w:val="04A0" w:firstRow="1" w:lastRow="0" w:firstColumn="1" w:lastColumn="0" w:noHBand="0" w:noVBand="1"/>
      </w:tblPr>
      <w:tblGrid>
        <w:gridCol w:w="2693"/>
        <w:gridCol w:w="3402"/>
        <w:gridCol w:w="2835"/>
      </w:tblGrid>
      <w:tr w:rsidR="00AB26DF" w:rsidTr="00AB26DF">
        <w:trPr>
          <w:trHeight w:val="1898"/>
        </w:trPr>
        <w:tc>
          <w:tcPr>
            <w:tcW w:w="2693" w:type="dxa"/>
            <w:tcMar>
              <w:top w:w="0" w:type="dxa"/>
              <w:left w:w="108" w:type="dxa"/>
              <w:bottom w:w="0" w:type="dxa"/>
              <w:right w:w="108" w:type="dxa"/>
            </w:tcMar>
            <w:vAlign w:val="center"/>
            <w:hideMark/>
          </w:tcPr>
          <w:p w:rsidR="00AB26DF" w:rsidRDefault="00AB26DF">
            <w:pPr>
              <w:spacing w:line="276" w:lineRule="auto"/>
              <w:jc w:val="center"/>
              <w:rPr>
                <w:rFonts w:ascii="Arial" w:hAnsi="Arial" w:cs="Arial"/>
                <w:b/>
                <w:bCs/>
                <w:sz w:val="24"/>
                <w:szCs w:val="24"/>
              </w:rPr>
            </w:pPr>
            <w:r>
              <w:rPr>
                <w:rFonts w:ascii="Arial" w:hAnsi="Arial" w:cs="Arial"/>
                <w:noProof/>
                <w:lang w:eastAsia="fr-FR"/>
              </w:rPr>
              <w:drawing>
                <wp:inline distT="0" distB="0" distL="0" distR="0" wp14:anchorId="7C88D950" wp14:editId="2905C9A6">
                  <wp:extent cx="1009650" cy="866775"/>
                  <wp:effectExtent l="0" t="0" r="0" b="9525"/>
                  <wp:docPr id="5" name="Image 5" descr="cid:image002.jpg@01D5067F.376CA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067F.376CAD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09650" cy="866775"/>
                          </a:xfrm>
                          <a:prstGeom prst="rect">
                            <a:avLst/>
                          </a:prstGeom>
                          <a:noFill/>
                          <a:ln>
                            <a:noFill/>
                          </a:ln>
                        </pic:spPr>
                      </pic:pic>
                    </a:graphicData>
                  </a:graphic>
                </wp:inline>
              </w:drawing>
            </w:r>
          </w:p>
        </w:tc>
        <w:tc>
          <w:tcPr>
            <w:tcW w:w="3402" w:type="dxa"/>
            <w:vAlign w:val="center"/>
            <w:hideMark/>
          </w:tcPr>
          <w:p w:rsidR="00AB26DF" w:rsidRDefault="00AB26DF">
            <w:pPr>
              <w:spacing w:line="276" w:lineRule="auto"/>
              <w:jc w:val="center"/>
              <w:rPr>
                <w:rFonts w:ascii="Arial" w:hAnsi="Arial" w:cs="Arial"/>
                <w:b/>
                <w:bCs/>
                <w:sz w:val="24"/>
                <w:szCs w:val="24"/>
                <w:lang w:eastAsia="fr-FR"/>
              </w:rPr>
            </w:pPr>
            <w:r>
              <w:rPr>
                <w:rFonts w:ascii="Arial" w:hAnsi="Arial" w:cs="Arial"/>
                <w:b/>
                <w:bCs/>
                <w:noProof/>
                <w:sz w:val="24"/>
                <w:szCs w:val="24"/>
                <w:lang w:eastAsia="fr-FR"/>
              </w:rPr>
              <w:drawing>
                <wp:inline distT="0" distB="0" distL="0" distR="0" wp14:anchorId="5E15BB3F" wp14:editId="02BD46D8">
                  <wp:extent cx="1188720" cy="118872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inline>
              </w:drawing>
            </w:r>
          </w:p>
        </w:tc>
        <w:tc>
          <w:tcPr>
            <w:tcW w:w="2835" w:type="dxa"/>
            <w:vAlign w:val="center"/>
            <w:hideMark/>
          </w:tcPr>
          <w:p w:rsidR="00AB26DF" w:rsidRDefault="00AB26DF">
            <w:pPr>
              <w:spacing w:line="276" w:lineRule="auto"/>
              <w:jc w:val="center"/>
              <w:rPr>
                <w:rFonts w:ascii="Arial" w:hAnsi="Arial" w:cs="Arial"/>
                <w:b/>
                <w:bCs/>
                <w:sz w:val="24"/>
                <w:szCs w:val="24"/>
              </w:rPr>
            </w:pPr>
            <w:r>
              <w:rPr>
                <w:rFonts w:ascii="Arial" w:hAnsi="Arial" w:cs="Arial"/>
                <w:b/>
                <w:bCs/>
                <w:noProof/>
                <w:sz w:val="24"/>
                <w:szCs w:val="24"/>
                <w:lang w:eastAsia="fr-FR"/>
              </w:rPr>
              <w:drawing>
                <wp:inline distT="0" distB="0" distL="0" distR="0" wp14:anchorId="32536F9C" wp14:editId="45ED94C8">
                  <wp:extent cx="1209675" cy="105278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0888" cy="1053842"/>
                          </a:xfrm>
                          <a:prstGeom prst="rect">
                            <a:avLst/>
                          </a:prstGeom>
                          <a:noFill/>
                        </pic:spPr>
                      </pic:pic>
                    </a:graphicData>
                  </a:graphic>
                </wp:inline>
              </w:drawing>
            </w:r>
          </w:p>
        </w:tc>
      </w:tr>
    </w:tbl>
    <w:p w:rsidR="00E41377" w:rsidRDefault="00E41377" w:rsidP="00E41377">
      <w:pPr>
        <w:rPr>
          <w:rFonts w:ascii="Avenir LT Std 35 Light" w:hAnsi="Avenir LT Std 35 Light"/>
          <w:b/>
          <w:bCs/>
          <w:sz w:val="24"/>
          <w:szCs w:val="24"/>
        </w:rPr>
      </w:pPr>
    </w:p>
    <w:p w:rsidR="00E41377" w:rsidRDefault="00E41377" w:rsidP="00E41377">
      <w:pPr>
        <w:jc w:val="right"/>
        <w:rPr>
          <w:rFonts w:ascii="Arial" w:hAnsi="Arial" w:cs="Arial"/>
        </w:rPr>
      </w:pPr>
    </w:p>
    <w:p w:rsidR="00E41377" w:rsidRDefault="00AB26DF" w:rsidP="00E41377">
      <w:pPr>
        <w:jc w:val="right"/>
        <w:rPr>
          <w:rFonts w:ascii="Arial" w:hAnsi="Arial" w:cs="Arial"/>
        </w:rPr>
      </w:pPr>
      <w:r>
        <w:rPr>
          <w:rFonts w:ascii="Arial" w:hAnsi="Arial" w:cs="Arial"/>
        </w:rPr>
        <w:t>Le 23</w:t>
      </w:r>
      <w:r w:rsidR="00E41377">
        <w:rPr>
          <w:rFonts w:ascii="Arial" w:hAnsi="Arial" w:cs="Arial"/>
        </w:rPr>
        <w:t xml:space="preserve"> mai 2019 </w:t>
      </w:r>
    </w:p>
    <w:p w:rsidR="00E41377" w:rsidRPr="00960174" w:rsidRDefault="00E41377" w:rsidP="00E41377">
      <w:pPr>
        <w:jc w:val="both"/>
        <w:rPr>
          <w:rFonts w:ascii="Arial" w:hAnsi="Arial" w:cs="Arial"/>
          <w:b/>
          <w:bCs/>
          <w:sz w:val="40"/>
          <w:szCs w:val="28"/>
        </w:rPr>
      </w:pPr>
    </w:p>
    <w:p w:rsidR="00960174" w:rsidRPr="00960174" w:rsidRDefault="00960174" w:rsidP="00960174">
      <w:pPr>
        <w:jc w:val="both"/>
        <w:rPr>
          <w:rFonts w:ascii="Arial" w:hAnsi="Arial" w:cs="Arial"/>
          <w:b/>
          <w:bCs/>
          <w:sz w:val="32"/>
        </w:rPr>
      </w:pPr>
      <w:r w:rsidRPr="00960174">
        <w:rPr>
          <w:rFonts w:ascii="Arial" w:hAnsi="Arial" w:cs="Arial"/>
          <w:b/>
          <w:bCs/>
          <w:sz w:val="32"/>
        </w:rPr>
        <w:t>La Région lance une expérimentation pour tester des alternatives au glyphosate d’ici 2021</w:t>
      </w:r>
    </w:p>
    <w:p w:rsidR="00960174" w:rsidRDefault="00960174" w:rsidP="00AB26DF">
      <w:pPr>
        <w:jc w:val="both"/>
        <w:rPr>
          <w:rFonts w:ascii="Arial" w:hAnsi="Arial" w:cs="Arial"/>
        </w:rPr>
      </w:pPr>
    </w:p>
    <w:p w:rsidR="0039256B" w:rsidRDefault="00AB26DF" w:rsidP="00AB26DF">
      <w:pPr>
        <w:jc w:val="both"/>
        <w:rPr>
          <w:rFonts w:ascii="Arial" w:hAnsi="Arial" w:cs="Arial"/>
          <w:b/>
        </w:rPr>
      </w:pPr>
      <w:r w:rsidRPr="00AB26DF">
        <w:rPr>
          <w:rFonts w:ascii="Arial" w:hAnsi="Arial" w:cs="Arial"/>
          <w:b/>
        </w:rPr>
        <w:t xml:space="preserve">Après une visite de l’exploitation </w:t>
      </w:r>
      <w:proofErr w:type="spellStart"/>
      <w:r w:rsidRPr="00AB26DF">
        <w:rPr>
          <w:rFonts w:ascii="Arial" w:hAnsi="Arial" w:cs="Arial"/>
          <w:b/>
        </w:rPr>
        <w:t>Bertot</w:t>
      </w:r>
      <w:proofErr w:type="spellEnd"/>
      <w:r w:rsidRPr="00AB26DF">
        <w:rPr>
          <w:rFonts w:ascii="Arial" w:hAnsi="Arial" w:cs="Arial"/>
          <w:b/>
        </w:rPr>
        <w:t xml:space="preserve"> de </w:t>
      </w:r>
      <w:proofErr w:type="spellStart"/>
      <w:r w:rsidRPr="00AB26DF">
        <w:rPr>
          <w:rFonts w:ascii="Arial" w:hAnsi="Arial" w:cs="Arial"/>
          <w:b/>
        </w:rPr>
        <w:t>Renneville</w:t>
      </w:r>
      <w:proofErr w:type="spellEnd"/>
      <w:r w:rsidRPr="00AB26DF">
        <w:rPr>
          <w:rFonts w:ascii="Arial" w:hAnsi="Arial" w:cs="Arial"/>
          <w:b/>
        </w:rPr>
        <w:t xml:space="preserve">, Hervé Morin, Président de la Région Normandie, a présenté, ce jour, le plan expérimental </w:t>
      </w:r>
      <w:r w:rsidR="00D65D32">
        <w:rPr>
          <w:rFonts w:ascii="Arial" w:hAnsi="Arial" w:cs="Arial"/>
          <w:b/>
        </w:rPr>
        <w:t>« G</w:t>
      </w:r>
      <w:r w:rsidRPr="00AB26DF">
        <w:rPr>
          <w:rFonts w:ascii="Arial" w:hAnsi="Arial" w:cs="Arial"/>
          <w:b/>
        </w:rPr>
        <w:t>lyphosate Normandie 2021</w:t>
      </w:r>
      <w:r w:rsidR="00D65D32">
        <w:rPr>
          <w:rFonts w:ascii="Arial" w:hAnsi="Arial" w:cs="Arial"/>
          <w:b/>
        </w:rPr>
        <w:t> »</w:t>
      </w:r>
      <w:r w:rsidRPr="00AB26DF">
        <w:rPr>
          <w:rFonts w:ascii="Arial" w:hAnsi="Arial" w:cs="Arial"/>
          <w:b/>
        </w:rPr>
        <w:t>, e</w:t>
      </w:r>
      <w:r w:rsidRPr="00E663B5">
        <w:rPr>
          <w:rFonts w:ascii="Arial" w:hAnsi="Arial" w:cs="Arial"/>
          <w:b/>
        </w:rPr>
        <w:t>n présence d</w:t>
      </w:r>
      <w:r w:rsidR="007E7172" w:rsidRPr="00E663B5">
        <w:rPr>
          <w:rFonts w:ascii="Arial" w:hAnsi="Arial" w:cs="Arial"/>
          <w:b/>
        </w:rPr>
        <w:t xml:space="preserve">e </w:t>
      </w:r>
      <w:r w:rsidRPr="00E663B5">
        <w:rPr>
          <w:rFonts w:ascii="Arial" w:hAnsi="Arial" w:cs="Arial"/>
          <w:b/>
        </w:rPr>
        <w:t>Sébastien Windsor, Prési</w:t>
      </w:r>
      <w:r w:rsidR="00E663B5">
        <w:rPr>
          <w:rFonts w:ascii="Arial" w:hAnsi="Arial" w:cs="Arial"/>
          <w:b/>
        </w:rPr>
        <w:t>dent de la Chambre d’a</w:t>
      </w:r>
      <w:r w:rsidR="0044290A">
        <w:rPr>
          <w:rFonts w:ascii="Arial" w:hAnsi="Arial" w:cs="Arial"/>
          <w:b/>
        </w:rPr>
        <w:t>griculture de Normandie,</w:t>
      </w:r>
      <w:r w:rsidRPr="00E663B5">
        <w:rPr>
          <w:rFonts w:ascii="Arial" w:hAnsi="Arial" w:cs="Arial"/>
          <w:b/>
        </w:rPr>
        <w:t xml:space="preserve"> de Gilles </w:t>
      </w:r>
      <w:proofErr w:type="spellStart"/>
      <w:r w:rsidRPr="00E663B5">
        <w:rPr>
          <w:rFonts w:ascii="Arial" w:hAnsi="Arial" w:cs="Arial"/>
          <w:b/>
        </w:rPr>
        <w:t>Liev</w:t>
      </w:r>
      <w:r w:rsidR="00E663B5">
        <w:rPr>
          <w:rFonts w:ascii="Arial" w:hAnsi="Arial" w:cs="Arial"/>
          <w:b/>
        </w:rPr>
        <w:t>ens</w:t>
      </w:r>
      <w:proofErr w:type="spellEnd"/>
      <w:r w:rsidR="00E663B5">
        <w:rPr>
          <w:rFonts w:ascii="Arial" w:hAnsi="Arial" w:cs="Arial"/>
          <w:b/>
        </w:rPr>
        <w:t>, Président de la Chambre d’a</w:t>
      </w:r>
      <w:r w:rsidRPr="00E663B5">
        <w:rPr>
          <w:rFonts w:ascii="Arial" w:hAnsi="Arial" w:cs="Arial"/>
          <w:b/>
        </w:rPr>
        <w:t>griculture de l'Eure</w:t>
      </w:r>
      <w:r w:rsidR="0044290A">
        <w:rPr>
          <w:rFonts w:ascii="Arial" w:hAnsi="Arial" w:cs="Arial"/>
          <w:b/>
        </w:rPr>
        <w:t xml:space="preserve"> et d’Anne-Laure Marteau, Conseillère régionale</w:t>
      </w:r>
      <w:r w:rsidRPr="00E663B5">
        <w:rPr>
          <w:rFonts w:ascii="Arial" w:hAnsi="Arial" w:cs="Arial"/>
          <w:b/>
        </w:rPr>
        <w:t xml:space="preserve">. </w:t>
      </w:r>
      <w:r w:rsidR="0039256B" w:rsidRPr="00E663B5">
        <w:rPr>
          <w:rFonts w:ascii="Arial" w:hAnsi="Arial" w:cs="Arial"/>
          <w:b/>
        </w:rPr>
        <w:t>Un appel à candidature est lancé jusqu’au 1</w:t>
      </w:r>
      <w:r w:rsidR="0039256B" w:rsidRPr="00E663B5">
        <w:rPr>
          <w:rFonts w:ascii="Arial" w:hAnsi="Arial" w:cs="Arial"/>
          <w:b/>
          <w:vertAlign w:val="superscript"/>
        </w:rPr>
        <w:t>er</w:t>
      </w:r>
      <w:r w:rsidR="0039256B" w:rsidRPr="00E663B5">
        <w:rPr>
          <w:rFonts w:ascii="Arial" w:hAnsi="Arial" w:cs="Arial"/>
          <w:b/>
        </w:rPr>
        <w:t xml:space="preserve"> juillet 2019 auprès des </w:t>
      </w:r>
      <w:bookmarkStart w:id="0" w:name="_GoBack"/>
      <w:bookmarkEnd w:id="0"/>
      <w:r w:rsidR="0039256B" w:rsidRPr="00E663B5">
        <w:rPr>
          <w:rFonts w:ascii="Arial" w:hAnsi="Arial" w:cs="Arial"/>
          <w:b/>
        </w:rPr>
        <w:t>exploitants agricoles qui souhaitent expérimenter des alternatives à l’usage des herbicides à base de glyphosate. 475 000 euros seront mobilisés par la Région sur deux ans dans ce cadre.</w:t>
      </w:r>
    </w:p>
    <w:p w:rsidR="00741D2A" w:rsidRDefault="0039256B" w:rsidP="00AB26DF">
      <w:pPr>
        <w:jc w:val="both"/>
        <w:rPr>
          <w:rFonts w:ascii="Arial" w:hAnsi="Arial" w:cs="Arial"/>
        </w:rPr>
      </w:pPr>
      <w:r>
        <w:rPr>
          <w:rFonts w:ascii="Arial" w:hAnsi="Arial" w:cs="Arial"/>
        </w:rPr>
        <w:t xml:space="preserve"> </w:t>
      </w:r>
    </w:p>
    <w:p w:rsidR="00741D2A" w:rsidRPr="00741D2A" w:rsidRDefault="00741D2A" w:rsidP="00741D2A">
      <w:pPr>
        <w:spacing w:after="120"/>
        <w:jc w:val="both"/>
        <w:rPr>
          <w:rFonts w:ascii="Arial" w:hAnsi="Arial" w:cs="Arial"/>
          <w:b/>
          <w:sz w:val="24"/>
        </w:rPr>
      </w:pPr>
      <w:r w:rsidRPr="00741D2A">
        <w:rPr>
          <w:rFonts w:ascii="Arial" w:hAnsi="Arial" w:cs="Arial"/>
          <w:b/>
          <w:sz w:val="24"/>
        </w:rPr>
        <w:t xml:space="preserve">50 exploitations agricoles accompagnées </w:t>
      </w:r>
      <w:r w:rsidR="002030DB">
        <w:rPr>
          <w:rFonts w:ascii="Arial" w:hAnsi="Arial" w:cs="Arial"/>
          <w:b/>
          <w:sz w:val="24"/>
        </w:rPr>
        <w:t>sur 2 ans</w:t>
      </w:r>
    </w:p>
    <w:p w:rsidR="00AB26DF" w:rsidRPr="00D65D32" w:rsidRDefault="00AB26DF" w:rsidP="00AB26DF">
      <w:pPr>
        <w:jc w:val="both"/>
        <w:rPr>
          <w:rFonts w:ascii="Arial" w:hAnsi="Arial" w:cs="Arial"/>
        </w:rPr>
      </w:pPr>
      <w:r w:rsidRPr="00D65D32">
        <w:rPr>
          <w:rFonts w:ascii="Arial" w:hAnsi="Arial" w:cs="Arial"/>
        </w:rPr>
        <w:t xml:space="preserve">L’Union européenne a prolongé l’autorisation d’utilisation du glyphosate jusqu’au 31 décembre 2022. Toutefois, les pouvoirs publics français affichent une volonté d’interdire son utilisation au-delà de 3 ans. </w:t>
      </w:r>
    </w:p>
    <w:p w:rsidR="00D65D32" w:rsidRPr="00D65D32" w:rsidRDefault="00D65D32" w:rsidP="00AB26DF">
      <w:pPr>
        <w:jc w:val="both"/>
        <w:rPr>
          <w:rFonts w:ascii="Arial" w:hAnsi="Arial" w:cs="Arial"/>
        </w:rPr>
      </w:pPr>
    </w:p>
    <w:p w:rsidR="00320145" w:rsidRDefault="00AB26DF" w:rsidP="00AB26DF">
      <w:pPr>
        <w:jc w:val="both"/>
        <w:rPr>
          <w:rFonts w:ascii="Arial" w:hAnsi="Arial" w:cs="Arial"/>
        </w:rPr>
      </w:pPr>
      <w:r w:rsidRPr="00D65D32">
        <w:rPr>
          <w:rFonts w:ascii="Arial" w:hAnsi="Arial" w:cs="Arial"/>
        </w:rPr>
        <w:t>Afin d’anticiper au mieux cette probable fin d’utilisation de ce produit phytosanitaire, la Région Normandie en partenariat avec la Chambre d’Agriculture de Normandie, ont décidé de travailler conjointement à l’élaboration d’un projet expérimental</w:t>
      </w:r>
      <w:r w:rsidR="00320145">
        <w:rPr>
          <w:rFonts w:ascii="Arial" w:hAnsi="Arial" w:cs="Arial"/>
        </w:rPr>
        <w:t xml:space="preserve"> </w:t>
      </w:r>
      <w:r w:rsidR="00320145" w:rsidRPr="00320145">
        <w:rPr>
          <w:rFonts w:ascii="Arial" w:hAnsi="Arial" w:cs="Arial"/>
        </w:rPr>
        <w:t>afin d’accompagner les agriculteurs qui s’engagent volontairement à supprimer de manière progressive l’utilisation des herbicides à base de glyphosate d’ici la campagne culturale 2020-2021</w:t>
      </w:r>
    </w:p>
    <w:p w:rsidR="00320145" w:rsidRDefault="00320145" w:rsidP="00AB26DF">
      <w:pPr>
        <w:jc w:val="both"/>
        <w:rPr>
          <w:rFonts w:ascii="Arial" w:hAnsi="Arial" w:cs="Arial"/>
        </w:rPr>
      </w:pPr>
    </w:p>
    <w:p w:rsidR="00320145" w:rsidRDefault="00320145" w:rsidP="00AB26DF">
      <w:pPr>
        <w:jc w:val="both"/>
        <w:rPr>
          <w:rFonts w:ascii="Arial" w:hAnsi="Arial" w:cs="Arial"/>
        </w:rPr>
      </w:pPr>
      <w:r>
        <w:rPr>
          <w:rFonts w:ascii="Arial" w:hAnsi="Arial" w:cs="Arial"/>
        </w:rPr>
        <w:t>« </w:t>
      </w:r>
      <w:r w:rsidRPr="00320145">
        <w:rPr>
          <w:rFonts w:ascii="Arial" w:hAnsi="Arial" w:cs="Arial"/>
          <w:i/>
        </w:rPr>
        <w:t xml:space="preserve"> L’idée est de trouver </w:t>
      </w:r>
      <w:r w:rsidR="00F56523">
        <w:rPr>
          <w:rFonts w:ascii="Arial" w:hAnsi="Arial" w:cs="Arial"/>
          <w:i/>
        </w:rPr>
        <w:t xml:space="preserve">des agriculteurs </w:t>
      </w:r>
      <w:r w:rsidRPr="00320145">
        <w:rPr>
          <w:rFonts w:ascii="Arial" w:hAnsi="Arial" w:cs="Arial"/>
          <w:i/>
        </w:rPr>
        <w:t xml:space="preserve">volontaires </w:t>
      </w:r>
      <w:r w:rsidR="00F56523">
        <w:rPr>
          <w:rFonts w:ascii="Arial" w:hAnsi="Arial" w:cs="Arial"/>
          <w:i/>
        </w:rPr>
        <w:t>pour</w:t>
      </w:r>
      <w:r w:rsidRPr="00320145">
        <w:rPr>
          <w:rFonts w:ascii="Arial" w:hAnsi="Arial" w:cs="Arial"/>
          <w:i/>
        </w:rPr>
        <w:t xml:space="preserve"> tester des projets expérimentaux alternatifs</w:t>
      </w:r>
      <w:r w:rsidR="00F56523">
        <w:rPr>
          <w:rFonts w:ascii="Arial" w:hAnsi="Arial" w:cs="Arial"/>
          <w:i/>
        </w:rPr>
        <w:t xml:space="preserve"> avec l’appui de techniciens</w:t>
      </w:r>
      <w:r>
        <w:rPr>
          <w:rFonts w:ascii="Arial" w:hAnsi="Arial" w:cs="Arial"/>
          <w:i/>
        </w:rPr>
        <w:t xml:space="preserve"> et d’évaluer </w:t>
      </w:r>
      <w:r w:rsidR="00F56523">
        <w:rPr>
          <w:rFonts w:ascii="Arial" w:hAnsi="Arial" w:cs="Arial"/>
          <w:i/>
        </w:rPr>
        <w:t>ce qu’apporte</w:t>
      </w:r>
      <w:r w:rsidR="00F56523" w:rsidRPr="00F56523">
        <w:rPr>
          <w:rFonts w:ascii="Arial" w:hAnsi="Arial" w:cs="Arial"/>
          <w:i/>
        </w:rPr>
        <w:t xml:space="preserve"> </w:t>
      </w:r>
      <w:r w:rsidR="00F56523">
        <w:rPr>
          <w:rFonts w:ascii="Arial" w:hAnsi="Arial" w:cs="Arial"/>
          <w:i/>
        </w:rPr>
        <w:t>la réduction de glyphosate d’un point de vue économique et environn</w:t>
      </w:r>
      <w:r w:rsidR="00F56523" w:rsidRPr="00F56523">
        <w:rPr>
          <w:rFonts w:ascii="Arial" w:hAnsi="Arial" w:cs="Arial"/>
          <w:i/>
        </w:rPr>
        <w:t>emental</w:t>
      </w:r>
      <w:r w:rsidR="00F56523">
        <w:rPr>
          <w:rFonts w:ascii="Arial" w:hAnsi="Arial" w:cs="Arial"/>
          <w:i/>
        </w:rPr>
        <w:t xml:space="preserve"> sur une exploitation</w:t>
      </w:r>
      <w:r w:rsidR="00F56523" w:rsidRPr="00F56523">
        <w:rPr>
          <w:rFonts w:ascii="Arial" w:hAnsi="Arial" w:cs="Arial"/>
          <w:i/>
        </w:rPr>
        <w:t xml:space="preserve">. C’est aussi l’occasion de </w:t>
      </w:r>
      <w:r w:rsidRPr="00F56523">
        <w:rPr>
          <w:rFonts w:ascii="Arial" w:hAnsi="Arial" w:cs="Arial"/>
          <w:i/>
        </w:rPr>
        <w:t>promouvoir d</w:t>
      </w:r>
      <w:r w:rsidR="00F56523" w:rsidRPr="00F56523">
        <w:rPr>
          <w:rFonts w:ascii="Arial" w:hAnsi="Arial" w:cs="Arial"/>
          <w:i/>
        </w:rPr>
        <w:t>e nouvelles pratiques agricoles</w:t>
      </w:r>
      <w:r w:rsidR="00F56523">
        <w:rPr>
          <w:rFonts w:ascii="Arial" w:hAnsi="Arial" w:cs="Arial"/>
        </w:rPr>
        <w:t> » explique Hervé Morin, Président de la Région Normandie.</w:t>
      </w:r>
    </w:p>
    <w:p w:rsidR="00353AFE" w:rsidRDefault="00353AFE" w:rsidP="00AB26DF">
      <w:pPr>
        <w:jc w:val="both"/>
        <w:rPr>
          <w:b/>
        </w:rPr>
      </w:pPr>
    </w:p>
    <w:p w:rsidR="00560C0C" w:rsidRDefault="00741D2A" w:rsidP="00AB26DF">
      <w:pPr>
        <w:jc w:val="both"/>
        <w:rPr>
          <w:rFonts w:ascii="Arial" w:hAnsi="Arial" w:cs="Arial"/>
        </w:rPr>
      </w:pPr>
      <w:r w:rsidRPr="00741D2A">
        <w:rPr>
          <w:rFonts w:ascii="Arial" w:hAnsi="Arial" w:cs="Arial"/>
        </w:rPr>
        <w:t>50 exploitations agricoles</w:t>
      </w:r>
      <w:r>
        <w:rPr>
          <w:rFonts w:ascii="Arial" w:hAnsi="Arial" w:cs="Arial"/>
        </w:rPr>
        <w:t xml:space="preserve"> seront retenues à l’issue </w:t>
      </w:r>
      <w:r w:rsidR="00560C0C">
        <w:rPr>
          <w:rFonts w:ascii="Arial" w:hAnsi="Arial" w:cs="Arial"/>
        </w:rPr>
        <w:t>de l’</w:t>
      </w:r>
      <w:r w:rsidR="00560C0C" w:rsidRPr="00560C0C">
        <w:rPr>
          <w:rFonts w:ascii="Arial" w:hAnsi="Arial" w:cs="Arial"/>
        </w:rPr>
        <w:t>appel à candidatures</w:t>
      </w:r>
      <w:r w:rsidR="00560C0C">
        <w:rPr>
          <w:rFonts w:ascii="Arial" w:hAnsi="Arial" w:cs="Arial"/>
        </w:rPr>
        <w:t xml:space="preserve"> «</w:t>
      </w:r>
      <w:r w:rsidR="00560C0C" w:rsidRPr="00560C0C">
        <w:rPr>
          <w:rFonts w:ascii="Arial" w:hAnsi="Arial" w:cs="Arial"/>
        </w:rPr>
        <w:t xml:space="preserve"> Contrat de transition : Glyphosate Normandie 2021 »</w:t>
      </w:r>
      <w:r w:rsidR="00560C0C">
        <w:rPr>
          <w:rFonts w:ascii="Arial" w:hAnsi="Arial" w:cs="Arial"/>
        </w:rPr>
        <w:t xml:space="preserve">. </w:t>
      </w:r>
    </w:p>
    <w:p w:rsidR="00560C0C" w:rsidRDefault="00560C0C" w:rsidP="00AB26DF">
      <w:pPr>
        <w:jc w:val="both"/>
        <w:rPr>
          <w:rFonts w:ascii="Arial" w:hAnsi="Arial" w:cs="Arial"/>
        </w:rPr>
      </w:pPr>
    </w:p>
    <w:p w:rsidR="00560C0C" w:rsidRDefault="00560C0C" w:rsidP="00560C0C">
      <w:pPr>
        <w:spacing w:after="120"/>
        <w:jc w:val="both"/>
        <w:rPr>
          <w:rFonts w:ascii="Arial" w:hAnsi="Arial" w:cs="Arial"/>
        </w:rPr>
      </w:pPr>
      <w:r>
        <w:rPr>
          <w:rFonts w:ascii="Arial" w:hAnsi="Arial" w:cs="Arial"/>
        </w:rPr>
        <w:t>Elles seront accompagnées sur deux ans dans le cadre d’un contrat de transition :</w:t>
      </w:r>
    </w:p>
    <w:p w:rsidR="00560C0C" w:rsidRDefault="00560C0C" w:rsidP="002030DB">
      <w:pPr>
        <w:pStyle w:val="Paragraphedeliste"/>
        <w:numPr>
          <w:ilvl w:val="0"/>
          <w:numId w:val="5"/>
        </w:numPr>
        <w:spacing w:after="120" w:line="240" w:lineRule="auto"/>
        <w:ind w:left="777" w:hanging="357"/>
        <w:contextualSpacing w:val="0"/>
        <w:jc w:val="both"/>
        <w:rPr>
          <w:rFonts w:ascii="Arial" w:hAnsi="Arial" w:cs="Arial"/>
        </w:rPr>
      </w:pPr>
      <w:r w:rsidRPr="002030DB">
        <w:rPr>
          <w:rFonts w:ascii="Arial" w:hAnsi="Arial" w:cs="Arial"/>
        </w:rPr>
        <w:t>sous forme d’</w:t>
      </w:r>
      <w:r w:rsidRPr="002030DB">
        <w:rPr>
          <w:rFonts w:ascii="Arial" w:hAnsi="Arial" w:cs="Arial"/>
          <w:b/>
        </w:rPr>
        <w:t xml:space="preserve">une aide forfaitaire </w:t>
      </w:r>
      <w:r w:rsidR="002030DB" w:rsidRPr="002030DB">
        <w:rPr>
          <w:rFonts w:ascii="Arial" w:hAnsi="Arial" w:cs="Arial"/>
          <w:b/>
        </w:rPr>
        <w:t xml:space="preserve">de </w:t>
      </w:r>
      <w:r w:rsidRPr="002030DB">
        <w:rPr>
          <w:rFonts w:ascii="Arial" w:hAnsi="Arial" w:cs="Arial"/>
          <w:b/>
        </w:rPr>
        <w:t>80 € / ha</w:t>
      </w:r>
      <w:r w:rsidRPr="002030DB">
        <w:rPr>
          <w:rFonts w:ascii="Arial" w:hAnsi="Arial" w:cs="Arial"/>
        </w:rPr>
        <w:t xml:space="preserve"> dans la limite d’u</w:t>
      </w:r>
      <w:r w:rsidR="002030DB">
        <w:rPr>
          <w:rFonts w:ascii="Arial" w:hAnsi="Arial" w:cs="Arial"/>
        </w:rPr>
        <w:t>n plafond de 8000 euros</w:t>
      </w:r>
      <w:r w:rsidRPr="002030DB">
        <w:rPr>
          <w:rFonts w:ascii="Arial" w:hAnsi="Arial" w:cs="Arial"/>
        </w:rPr>
        <w:t xml:space="preserve"> </w:t>
      </w:r>
      <w:r w:rsidR="002030DB">
        <w:rPr>
          <w:rFonts w:ascii="Arial" w:hAnsi="Arial" w:cs="Arial"/>
        </w:rPr>
        <w:t>pour chaque exploitation</w:t>
      </w:r>
    </w:p>
    <w:p w:rsidR="00560C0C" w:rsidRPr="00320145" w:rsidRDefault="002030DB" w:rsidP="002030DB">
      <w:pPr>
        <w:pStyle w:val="Paragraphedeliste"/>
        <w:numPr>
          <w:ilvl w:val="0"/>
          <w:numId w:val="5"/>
        </w:numPr>
        <w:spacing w:after="0" w:line="240" w:lineRule="auto"/>
        <w:ind w:left="777" w:hanging="357"/>
        <w:contextualSpacing w:val="0"/>
        <w:jc w:val="both"/>
        <w:rPr>
          <w:rFonts w:ascii="Arial" w:hAnsi="Arial" w:cs="Arial"/>
        </w:rPr>
      </w:pPr>
      <w:r>
        <w:rPr>
          <w:rFonts w:ascii="Arial" w:hAnsi="Arial" w:cs="Arial"/>
        </w:rPr>
        <w:t>p</w:t>
      </w:r>
      <w:r w:rsidRPr="00560C0C">
        <w:rPr>
          <w:rFonts w:ascii="Arial" w:hAnsi="Arial" w:cs="Arial"/>
        </w:rPr>
        <w:t xml:space="preserve">ar </w:t>
      </w:r>
      <w:r w:rsidRPr="002030DB">
        <w:rPr>
          <w:rFonts w:ascii="Arial" w:hAnsi="Arial" w:cs="Arial"/>
          <w:b/>
        </w:rPr>
        <w:t>un conseiller spécialisé d’une structure habilitée par la Région Normandie pour la réalisation d’un audit stratégique global</w:t>
      </w:r>
      <w:r>
        <w:rPr>
          <w:rFonts w:ascii="Arial" w:hAnsi="Arial" w:cs="Arial"/>
        </w:rPr>
        <w:t xml:space="preserve"> </w:t>
      </w:r>
      <w:r w:rsidRPr="00560C0C">
        <w:rPr>
          <w:rFonts w:ascii="Arial" w:hAnsi="Arial" w:cs="Arial"/>
        </w:rPr>
        <w:t xml:space="preserve">via la sollicitation du dispositif </w:t>
      </w:r>
      <w:r w:rsidRPr="00560C0C">
        <w:rPr>
          <w:rFonts w:ascii="Arial" w:hAnsi="Arial" w:cs="Arial"/>
        </w:rPr>
        <w:lastRenderedPageBreak/>
        <w:t xml:space="preserve">régional « Conseil Agricole Stratégique et </w:t>
      </w:r>
      <w:r>
        <w:rPr>
          <w:rFonts w:ascii="Arial" w:hAnsi="Arial" w:cs="Arial"/>
        </w:rPr>
        <w:t>Economique » (</w:t>
      </w:r>
      <w:r w:rsidRPr="00560C0C">
        <w:rPr>
          <w:rFonts w:ascii="Arial" w:hAnsi="Arial" w:cs="Arial"/>
        </w:rPr>
        <w:t>financement de la prestation de conseil à hauteur de 80</w:t>
      </w:r>
      <w:r>
        <w:rPr>
          <w:rFonts w:ascii="Arial" w:hAnsi="Arial" w:cs="Arial"/>
        </w:rPr>
        <w:t xml:space="preserve"> </w:t>
      </w:r>
      <w:r w:rsidRPr="00560C0C">
        <w:rPr>
          <w:rFonts w:ascii="Arial" w:hAnsi="Arial" w:cs="Arial"/>
        </w:rPr>
        <w:t>% dans la limite de 1</w:t>
      </w:r>
      <w:r>
        <w:rPr>
          <w:rFonts w:ascii="Arial" w:hAnsi="Arial" w:cs="Arial"/>
        </w:rPr>
        <w:t> </w:t>
      </w:r>
      <w:r w:rsidRPr="00560C0C">
        <w:rPr>
          <w:rFonts w:ascii="Arial" w:hAnsi="Arial" w:cs="Arial"/>
        </w:rPr>
        <w:t>500</w:t>
      </w:r>
      <w:r>
        <w:rPr>
          <w:rFonts w:ascii="Arial" w:hAnsi="Arial" w:cs="Arial"/>
        </w:rPr>
        <w:t xml:space="preserve"> euros</w:t>
      </w:r>
      <w:r w:rsidRPr="00560C0C">
        <w:rPr>
          <w:rFonts w:ascii="Arial" w:hAnsi="Arial" w:cs="Arial"/>
        </w:rPr>
        <w:t>) ;</w:t>
      </w:r>
    </w:p>
    <w:p w:rsidR="00560C0C" w:rsidRDefault="00560C0C" w:rsidP="00560C0C">
      <w:pPr>
        <w:jc w:val="both"/>
        <w:rPr>
          <w:rFonts w:ascii="Arial" w:hAnsi="Arial" w:cs="Arial"/>
        </w:rPr>
      </w:pPr>
    </w:p>
    <w:p w:rsidR="002030DB" w:rsidRDefault="002030DB" w:rsidP="002030DB">
      <w:pPr>
        <w:spacing w:after="120"/>
        <w:jc w:val="both"/>
        <w:rPr>
          <w:rFonts w:ascii="Arial" w:hAnsi="Arial" w:cs="Arial"/>
        </w:rPr>
      </w:pPr>
      <w:r>
        <w:rPr>
          <w:rFonts w:ascii="Arial" w:hAnsi="Arial" w:cs="Arial"/>
        </w:rPr>
        <w:t>En contrepartie, les exploitations retenues devront s’engager à :</w:t>
      </w:r>
    </w:p>
    <w:p w:rsidR="002030DB" w:rsidRDefault="002030DB" w:rsidP="002030DB">
      <w:pPr>
        <w:pStyle w:val="Paragraphedeliste"/>
        <w:numPr>
          <w:ilvl w:val="0"/>
          <w:numId w:val="6"/>
        </w:numPr>
        <w:spacing w:after="120" w:line="240" w:lineRule="auto"/>
        <w:ind w:left="777" w:hanging="357"/>
        <w:contextualSpacing w:val="0"/>
        <w:jc w:val="both"/>
        <w:rPr>
          <w:rFonts w:ascii="Arial" w:hAnsi="Arial" w:cs="Arial"/>
        </w:rPr>
      </w:pPr>
      <w:r w:rsidRPr="002030DB">
        <w:rPr>
          <w:rFonts w:ascii="Arial" w:hAnsi="Arial" w:cs="Arial"/>
        </w:rPr>
        <w:t>r</w:t>
      </w:r>
      <w:r w:rsidR="00560C0C" w:rsidRPr="002030DB">
        <w:rPr>
          <w:rFonts w:ascii="Arial" w:hAnsi="Arial" w:cs="Arial"/>
        </w:rPr>
        <w:t>éduire l’usage du glyphosate à compter de la campagne culturale 2019-2020 (1</w:t>
      </w:r>
      <w:r w:rsidR="00560C0C" w:rsidRPr="00EB4318">
        <w:rPr>
          <w:rFonts w:ascii="Arial" w:hAnsi="Arial" w:cs="Arial"/>
          <w:vertAlign w:val="superscript"/>
        </w:rPr>
        <w:t>er</w:t>
      </w:r>
      <w:r w:rsidR="00560C0C" w:rsidRPr="002030DB">
        <w:rPr>
          <w:rFonts w:ascii="Arial" w:hAnsi="Arial" w:cs="Arial"/>
        </w:rPr>
        <w:t xml:space="preserve"> </w:t>
      </w:r>
      <w:r w:rsidR="00EB4318">
        <w:rPr>
          <w:rFonts w:ascii="Arial" w:hAnsi="Arial" w:cs="Arial"/>
        </w:rPr>
        <w:t>septembre</w:t>
      </w:r>
      <w:r w:rsidR="00560C0C" w:rsidRPr="002030DB">
        <w:rPr>
          <w:rFonts w:ascii="Arial" w:hAnsi="Arial" w:cs="Arial"/>
        </w:rPr>
        <w:t xml:space="preserve"> 2019 au 31 </w:t>
      </w:r>
      <w:r w:rsidR="00EB4318">
        <w:rPr>
          <w:rFonts w:ascii="Arial" w:hAnsi="Arial" w:cs="Arial"/>
        </w:rPr>
        <w:t>août</w:t>
      </w:r>
      <w:r w:rsidR="00560C0C" w:rsidRPr="002030DB">
        <w:rPr>
          <w:rFonts w:ascii="Arial" w:hAnsi="Arial" w:cs="Arial"/>
        </w:rPr>
        <w:t xml:space="preserve"> 2020)</w:t>
      </w:r>
    </w:p>
    <w:p w:rsidR="002030DB" w:rsidRDefault="002030DB" w:rsidP="002030DB">
      <w:pPr>
        <w:pStyle w:val="Paragraphedeliste"/>
        <w:numPr>
          <w:ilvl w:val="0"/>
          <w:numId w:val="6"/>
        </w:numPr>
        <w:spacing w:after="120" w:line="240" w:lineRule="auto"/>
        <w:ind w:left="777" w:hanging="357"/>
        <w:contextualSpacing w:val="0"/>
        <w:jc w:val="both"/>
        <w:rPr>
          <w:rFonts w:ascii="Arial" w:hAnsi="Arial" w:cs="Arial"/>
        </w:rPr>
      </w:pPr>
      <w:r>
        <w:rPr>
          <w:rFonts w:ascii="Arial" w:hAnsi="Arial" w:cs="Arial"/>
        </w:rPr>
        <w:t>s</w:t>
      </w:r>
      <w:r w:rsidR="00560C0C" w:rsidRPr="002030DB">
        <w:rPr>
          <w:rFonts w:ascii="Arial" w:hAnsi="Arial" w:cs="Arial"/>
        </w:rPr>
        <w:t>upprimer totalement l’usage du glyphosate sans substitution par un autre herbicide de synthèse à compter de la campagne culturale 2020-2021 (1</w:t>
      </w:r>
      <w:r w:rsidR="00560C0C" w:rsidRPr="002030DB">
        <w:rPr>
          <w:rFonts w:ascii="Arial" w:hAnsi="Arial" w:cs="Arial"/>
          <w:vertAlign w:val="superscript"/>
        </w:rPr>
        <w:t>er</w:t>
      </w:r>
      <w:r w:rsidR="00560C0C" w:rsidRPr="002030DB">
        <w:rPr>
          <w:rFonts w:ascii="Arial" w:hAnsi="Arial" w:cs="Arial"/>
        </w:rPr>
        <w:t xml:space="preserve"> </w:t>
      </w:r>
      <w:r w:rsidR="00EB4318">
        <w:rPr>
          <w:rFonts w:ascii="Arial" w:hAnsi="Arial" w:cs="Arial"/>
        </w:rPr>
        <w:t xml:space="preserve">septembre </w:t>
      </w:r>
      <w:r w:rsidR="00560C0C" w:rsidRPr="002030DB">
        <w:rPr>
          <w:rFonts w:ascii="Arial" w:hAnsi="Arial" w:cs="Arial"/>
        </w:rPr>
        <w:t>2020 au 31</w:t>
      </w:r>
      <w:r w:rsidR="00EB4318">
        <w:rPr>
          <w:rFonts w:ascii="Arial" w:hAnsi="Arial" w:cs="Arial"/>
        </w:rPr>
        <w:t xml:space="preserve"> août</w:t>
      </w:r>
      <w:r w:rsidR="00560C0C" w:rsidRPr="002030DB">
        <w:rPr>
          <w:rFonts w:ascii="Arial" w:hAnsi="Arial" w:cs="Arial"/>
        </w:rPr>
        <w:t xml:space="preserve"> 2021)</w:t>
      </w:r>
    </w:p>
    <w:p w:rsidR="002030DB" w:rsidRPr="002030DB" w:rsidRDefault="002030DB" w:rsidP="002030DB">
      <w:pPr>
        <w:pStyle w:val="Paragraphedeliste"/>
        <w:numPr>
          <w:ilvl w:val="0"/>
          <w:numId w:val="6"/>
        </w:numPr>
        <w:spacing w:after="120" w:line="240" w:lineRule="auto"/>
        <w:ind w:left="777" w:hanging="357"/>
        <w:contextualSpacing w:val="0"/>
        <w:jc w:val="both"/>
        <w:rPr>
          <w:rFonts w:ascii="Arial" w:hAnsi="Arial" w:cs="Arial"/>
        </w:rPr>
      </w:pPr>
      <w:r>
        <w:rPr>
          <w:rFonts w:ascii="Arial" w:hAnsi="Arial" w:cs="Arial"/>
        </w:rPr>
        <w:t>r</w:t>
      </w:r>
      <w:r w:rsidR="00560C0C" w:rsidRPr="002030DB">
        <w:rPr>
          <w:rFonts w:ascii="Arial" w:hAnsi="Arial" w:cs="Arial"/>
        </w:rPr>
        <w:t>éduire l’Indice de Fréquence de Traitement (IFT) herbicides</w:t>
      </w:r>
    </w:p>
    <w:p w:rsidR="002030DB" w:rsidRDefault="002030DB" w:rsidP="002030DB">
      <w:pPr>
        <w:pStyle w:val="Paragraphedeliste"/>
        <w:numPr>
          <w:ilvl w:val="0"/>
          <w:numId w:val="6"/>
        </w:numPr>
        <w:spacing w:after="120" w:line="240" w:lineRule="auto"/>
        <w:ind w:left="777" w:hanging="357"/>
        <w:contextualSpacing w:val="0"/>
        <w:jc w:val="both"/>
        <w:rPr>
          <w:rFonts w:ascii="Arial" w:hAnsi="Arial" w:cs="Arial"/>
        </w:rPr>
      </w:pPr>
      <w:r>
        <w:rPr>
          <w:rFonts w:ascii="Arial" w:hAnsi="Arial" w:cs="Arial"/>
        </w:rPr>
        <w:t>u</w:t>
      </w:r>
      <w:r w:rsidR="00560C0C" w:rsidRPr="002030DB">
        <w:rPr>
          <w:rFonts w:ascii="Arial" w:hAnsi="Arial" w:cs="Arial"/>
        </w:rPr>
        <w:t>tiliser des techniques alternatives à l’usage des herbicides de synthèse comme méthode de substitution ;</w:t>
      </w:r>
    </w:p>
    <w:p w:rsidR="002030DB" w:rsidRDefault="002030DB" w:rsidP="002030DB">
      <w:pPr>
        <w:pStyle w:val="Paragraphedeliste"/>
        <w:numPr>
          <w:ilvl w:val="0"/>
          <w:numId w:val="6"/>
        </w:numPr>
        <w:spacing w:after="120" w:line="240" w:lineRule="auto"/>
        <w:ind w:left="777" w:hanging="357"/>
        <w:contextualSpacing w:val="0"/>
        <w:jc w:val="both"/>
        <w:rPr>
          <w:rFonts w:ascii="Arial" w:hAnsi="Arial" w:cs="Arial"/>
        </w:rPr>
      </w:pPr>
      <w:r>
        <w:rPr>
          <w:rFonts w:ascii="Arial" w:hAnsi="Arial" w:cs="Arial"/>
        </w:rPr>
        <w:t>d</w:t>
      </w:r>
      <w:r w:rsidR="00560C0C" w:rsidRPr="002030DB">
        <w:rPr>
          <w:rFonts w:ascii="Arial" w:hAnsi="Arial" w:cs="Arial"/>
        </w:rPr>
        <w:t>iversifier l’assolement avec un minimum de 4 cultures différentes à compter de la campagne culturale 2020-2021 ;</w:t>
      </w:r>
    </w:p>
    <w:p w:rsidR="002030DB" w:rsidRDefault="002030DB" w:rsidP="002030DB">
      <w:pPr>
        <w:pStyle w:val="Paragraphedeliste"/>
        <w:numPr>
          <w:ilvl w:val="0"/>
          <w:numId w:val="6"/>
        </w:numPr>
        <w:spacing w:after="120" w:line="240" w:lineRule="auto"/>
        <w:ind w:left="777" w:hanging="357"/>
        <w:contextualSpacing w:val="0"/>
        <w:jc w:val="both"/>
        <w:rPr>
          <w:rFonts w:ascii="Arial" w:hAnsi="Arial" w:cs="Arial"/>
        </w:rPr>
      </w:pPr>
      <w:r>
        <w:rPr>
          <w:rFonts w:ascii="Arial" w:hAnsi="Arial" w:cs="Arial"/>
        </w:rPr>
        <w:t>n</w:t>
      </w:r>
      <w:r w:rsidR="00560C0C" w:rsidRPr="002030DB">
        <w:rPr>
          <w:rFonts w:ascii="Arial" w:hAnsi="Arial" w:cs="Arial"/>
        </w:rPr>
        <w:t>e pas détruire les s</w:t>
      </w:r>
      <w:r>
        <w:rPr>
          <w:rFonts w:ascii="Arial" w:hAnsi="Arial" w:cs="Arial"/>
        </w:rPr>
        <w:t xml:space="preserve">urfaces en prairies permanentes ; </w:t>
      </w:r>
    </w:p>
    <w:p w:rsidR="00EB4318" w:rsidRPr="00EB4318" w:rsidRDefault="002030DB" w:rsidP="00EB4318">
      <w:pPr>
        <w:pStyle w:val="Paragraphedeliste"/>
        <w:numPr>
          <w:ilvl w:val="0"/>
          <w:numId w:val="6"/>
        </w:numPr>
        <w:spacing w:after="120" w:line="240" w:lineRule="auto"/>
        <w:ind w:left="777" w:hanging="357"/>
        <w:contextualSpacing w:val="0"/>
        <w:jc w:val="both"/>
        <w:rPr>
          <w:rFonts w:ascii="Arial" w:hAnsi="Arial" w:cs="Arial"/>
        </w:rPr>
      </w:pPr>
      <w:r>
        <w:rPr>
          <w:rFonts w:ascii="Arial" w:hAnsi="Arial" w:cs="Arial"/>
        </w:rPr>
        <w:t>p</w:t>
      </w:r>
      <w:r w:rsidR="00560C0C" w:rsidRPr="002030DB">
        <w:rPr>
          <w:rFonts w:ascii="Arial" w:hAnsi="Arial" w:cs="Arial"/>
        </w:rPr>
        <w:t>artager et valoriser son expérience avec d’autres agriculteurs par la mise en place de démonstrations, de visites et/ou de témoignages pendant une période minimale de 3 ans.</w:t>
      </w:r>
    </w:p>
    <w:p w:rsidR="00EB4318" w:rsidRPr="00BA137A" w:rsidRDefault="00EB4318" w:rsidP="00BA137A">
      <w:pPr>
        <w:ind w:left="420"/>
        <w:jc w:val="both"/>
        <w:rPr>
          <w:rFonts w:ascii="Arial" w:hAnsi="Arial" w:cs="Arial"/>
        </w:rPr>
      </w:pPr>
    </w:p>
    <w:p w:rsidR="00741D2A" w:rsidRPr="00BA137A" w:rsidRDefault="00741D2A" w:rsidP="00BA137A">
      <w:pPr>
        <w:spacing w:after="120"/>
        <w:jc w:val="both"/>
        <w:rPr>
          <w:rFonts w:ascii="Arial" w:hAnsi="Arial" w:cs="Arial"/>
          <w:b/>
          <w:sz w:val="24"/>
        </w:rPr>
      </w:pPr>
      <w:r w:rsidRPr="00741D2A">
        <w:rPr>
          <w:rFonts w:ascii="Arial" w:hAnsi="Arial" w:cs="Arial"/>
          <w:b/>
          <w:sz w:val="24"/>
        </w:rPr>
        <w:t>Le glyphosate en Normandie</w:t>
      </w:r>
    </w:p>
    <w:p w:rsidR="00741D2A" w:rsidRDefault="00AB26DF" w:rsidP="00AB26DF">
      <w:pPr>
        <w:jc w:val="both"/>
        <w:rPr>
          <w:rFonts w:ascii="Arial" w:hAnsi="Arial" w:cs="Arial"/>
        </w:rPr>
      </w:pPr>
      <w:r w:rsidRPr="00741D2A">
        <w:rPr>
          <w:rFonts w:ascii="Arial" w:hAnsi="Arial" w:cs="Arial"/>
        </w:rPr>
        <w:t xml:space="preserve">Le glyphosate est un </w:t>
      </w:r>
      <w:r w:rsidRPr="00353AFE">
        <w:rPr>
          <w:rFonts w:ascii="Arial" w:hAnsi="Arial" w:cs="Arial"/>
        </w:rPr>
        <w:t xml:space="preserve">produit phytosanitaire herbicide systémique, </w:t>
      </w:r>
      <w:r w:rsidRPr="00741D2A">
        <w:rPr>
          <w:rFonts w:ascii="Arial" w:hAnsi="Arial" w:cs="Arial"/>
        </w:rPr>
        <w:t xml:space="preserve">agissant au niveau foliaire : son utilisation est associée à la lutte contre les graminées (vulpins et ray-grass) ou de vivaces (chiendent, rumex, chardon) présentant parfois des résistances à d’autres solutions chimiques plus ciblées. </w:t>
      </w:r>
    </w:p>
    <w:p w:rsidR="00741D2A" w:rsidRDefault="00741D2A" w:rsidP="00AB26DF">
      <w:pPr>
        <w:jc w:val="both"/>
        <w:rPr>
          <w:rFonts w:ascii="Arial" w:hAnsi="Arial" w:cs="Arial"/>
        </w:rPr>
      </w:pPr>
    </w:p>
    <w:p w:rsidR="00AB26DF" w:rsidRDefault="00AB26DF" w:rsidP="00AB26DF">
      <w:pPr>
        <w:jc w:val="both"/>
        <w:rPr>
          <w:rFonts w:ascii="Arial" w:hAnsi="Arial" w:cs="Arial"/>
        </w:rPr>
      </w:pPr>
      <w:r w:rsidRPr="00741D2A">
        <w:rPr>
          <w:rFonts w:ascii="Arial" w:hAnsi="Arial" w:cs="Arial"/>
        </w:rPr>
        <w:t>Il représente environ 4,5 % de la quantité de substance active commercialisée e Normandie et se classe au 6</w:t>
      </w:r>
      <w:r w:rsidRPr="00353AFE">
        <w:rPr>
          <w:rFonts w:ascii="Arial" w:hAnsi="Arial" w:cs="Arial"/>
          <w:vertAlign w:val="superscript"/>
        </w:rPr>
        <w:t>ème</w:t>
      </w:r>
      <w:r w:rsidRPr="00741D2A">
        <w:rPr>
          <w:rFonts w:ascii="Arial" w:hAnsi="Arial" w:cs="Arial"/>
        </w:rPr>
        <w:t xml:space="preserve"> rang des produits les plus vendus avec près de 79 tonnes de substance active. A titre d</w:t>
      </w:r>
      <w:r w:rsidR="0039256B">
        <w:rPr>
          <w:rFonts w:ascii="Arial" w:hAnsi="Arial" w:cs="Arial"/>
        </w:rPr>
        <w:t xml:space="preserve">e comparaison, en France, il s’en </w:t>
      </w:r>
      <w:r w:rsidRPr="00741D2A">
        <w:rPr>
          <w:rFonts w:ascii="Arial" w:hAnsi="Arial" w:cs="Arial"/>
        </w:rPr>
        <w:t>vend chaque année environ 9 000 tonnes et 700 000 tonnes dans le monde.</w:t>
      </w:r>
    </w:p>
    <w:p w:rsidR="00741D2A" w:rsidRPr="00741D2A" w:rsidRDefault="00741D2A" w:rsidP="00AB26DF">
      <w:pPr>
        <w:jc w:val="both"/>
        <w:rPr>
          <w:rFonts w:ascii="Arial" w:hAnsi="Arial" w:cs="Arial"/>
        </w:rPr>
      </w:pPr>
    </w:p>
    <w:p w:rsidR="00AB26DF" w:rsidRPr="00741D2A" w:rsidRDefault="00AB26DF" w:rsidP="00BA137A">
      <w:pPr>
        <w:spacing w:after="120"/>
        <w:jc w:val="both"/>
        <w:rPr>
          <w:rFonts w:ascii="Arial" w:hAnsi="Arial" w:cs="Arial"/>
        </w:rPr>
      </w:pPr>
      <w:r w:rsidRPr="00741D2A">
        <w:rPr>
          <w:rFonts w:ascii="Arial" w:hAnsi="Arial" w:cs="Arial"/>
        </w:rPr>
        <w:t xml:space="preserve">Les </w:t>
      </w:r>
      <w:r w:rsidRPr="00BA137A">
        <w:rPr>
          <w:rFonts w:ascii="Arial" w:hAnsi="Arial" w:cs="Arial"/>
        </w:rPr>
        <w:t>principaux usages de cette substance active</w:t>
      </w:r>
      <w:r w:rsidRPr="00741D2A">
        <w:rPr>
          <w:rFonts w:ascii="Arial" w:hAnsi="Arial" w:cs="Arial"/>
        </w:rPr>
        <w:t xml:space="preserve"> répertoriés en Normandie sont :</w:t>
      </w:r>
    </w:p>
    <w:p w:rsidR="00AB26DF" w:rsidRPr="00741D2A" w:rsidRDefault="00AB26DF" w:rsidP="00BA137A">
      <w:pPr>
        <w:pStyle w:val="Paragraphedeliste"/>
        <w:numPr>
          <w:ilvl w:val="0"/>
          <w:numId w:val="1"/>
        </w:numPr>
        <w:spacing w:after="120" w:line="240" w:lineRule="auto"/>
        <w:ind w:left="714" w:hanging="357"/>
        <w:contextualSpacing w:val="0"/>
        <w:jc w:val="both"/>
        <w:rPr>
          <w:rFonts w:ascii="Arial" w:hAnsi="Arial" w:cs="Arial"/>
        </w:rPr>
      </w:pPr>
      <w:r w:rsidRPr="00741D2A">
        <w:rPr>
          <w:rFonts w:ascii="Arial" w:hAnsi="Arial" w:cs="Arial"/>
        </w:rPr>
        <w:t xml:space="preserve">Gestion des </w:t>
      </w:r>
      <w:proofErr w:type="spellStart"/>
      <w:r w:rsidRPr="00741D2A">
        <w:rPr>
          <w:rFonts w:ascii="Arial" w:hAnsi="Arial" w:cs="Arial"/>
        </w:rPr>
        <w:t>intercultures</w:t>
      </w:r>
      <w:proofErr w:type="spellEnd"/>
      <w:r w:rsidRPr="00741D2A">
        <w:rPr>
          <w:rFonts w:ascii="Arial" w:hAnsi="Arial" w:cs="Arial"/>
        </w:rPr>
        <w:t xml:space="preserve"> sans couvert (repousses dans les chaumes entre deux cultures) ou avec couverts végétaux avant implantation d’une culture (à noter la particularité du semis direct en agriculture de conservation qui n’a pas de substitution au glyphosate, dans la mesure où il n’y a pas de travail du sol)</w:t>
      </w:r>
    </w:p>
    <w:p w:rsidR="00AB26DF" w:rsidRPr="00741D2A" w:rsidRDefault="00AB26DF" w:rsidP="00BA137A">
      <w:pPr>
        <w:pStyle w:val="Paragraphedeliste"/>
        <w:numPr>
          <w:ilvl w:val="0"/>
          <w:numId w:val="1"/>
        </w:numPr>
        <w:spacing w:after="120" w:line="240" w:lineRule="auto"/>
        <w:ind w:left="714" w:hanging="357"/>
        <w:contextualSpacing w:val="0"/>
        <w:jc w:val="both"/>
        <w:rPr>
          <w:rFonts w:ascii="Arial" w:hAnsi="Arial" w:cs="Arial"/>
        </w:rPr>
      </w:pPr>
      <w:r w:rsidRPr="00741D2A">
        <w:rPr>
          <w:rFonts w:ascii="Arial" w:hAnsi="Arial" w:cs="Arial"/>
        </w:rPr>
        <w:t>Gestion de la fin d’une prairie temporaire en vue d’une nouvelle mise en culture (renouvellement d’une prairie ou implantation d’une culture annuelle) ;</w:t>
      </w:r>
    </w:p>
    <w:p w:rsidR="00AB26DF" w:rsidRPr="00741D2A" w:rsidRDefault="00AB26DF" w:rsidP="00BA137A">
      <w:pPr>
        <w:pStyle w:val="Paragraphedeliste"/>
        <w:numPr>
          <w:ilvl w:val="0"/>
          <w:numId w:val="1"/>
        </w:numPr>
        <w:spacing w:after="120" w:line="240" w:lineRule="auto"/>
        <w:ind w:left="714" w:hanging="357"/>
        <w:contextualSpacing w:val="0"/>
        <w:jc w:val="both"/>
        <w:rPr>
          <w:rFonts w:ascii="Arial" w:hAnsi="Arial" w:cs="Arial"/>
        </w:rPr>
      </w:pPr>
      <w:r w:rsidRPr="00741D2A">
        <w:rPr>
          <w:rFonts w:ascii="Arial" w:hAnsi="Arial" w:cs="Arial"/>
        </w:rPr>
        <w:t>Gestion des repousses d’adventices dans les nappes de lin en rouissage ;</w:t>
      </w:r>
    </w:p>
    <w:p w:rsidR="00AB26DF" w:rsidRPr="00741D2A" w:rsidRDefault="00AB26DF" w:rsidP="00BA137A">
      <w:pPr>
        <w:pStyle w:val="Paragraphedeliste"/>
        <w:numPr>
          <w:ilvl w:val="0"/>
          <w:numId w:val="1"/>
        </w:numPr>
        <w:spacing w:after="0" w:line="240" w:lineRule="auto"/>
        <w:ind w:left="714" w:hanging="357"/>
        <w:contextualSpacing w:val="0"/>
        <w:jc w:val="both"/>
        <w:rPr>
          <w:rFonts w:ascii="Arial" w:hAnsi="Arial" w:cs="Arial"/>
        </w:rPr>
      </w:pPr>
      <w:r w:rsidRPr="00741D2A">
        <w:rPr>
          <w:rFonts w:ascii="Arial" w:hAnsi="Arial" w:cs="Arial"/>
        </w:rPr>
        <w:t>Gestion de l’enherbement sur rang des vergers cidricoles en croissance.</w:t>
      </w:r>
    </w:p>
    <w:p w:rsidR="00AB26DF" w:rsidRDefault="00AB26DF" w:rsidP="00E41377">
      <w:pPr>
        <w:jc w:val="both"/>
        <w:rPr>
          <w:rFonts w:ascii="Arial" w:hAnsi="Arial" w:cs="Arial"/>
          <w:b/>
          <w:bCs/>
          <w:sz w:val="28"/>
          <w:szCs w:val="28"/>
        </w:rPr>
      </w:pPr>
    </w:p>
    <w:p w:rsidR="00E41377" w:rsidRPr="00AB26DF" w:rsidRDefault="00E41377" w:rsidP="00E41377">
      <w:pPr>
        <w:jc w:val="both"/>
        <w:rPr>
          <w:rFonts w:ascii="Arial" w:hAnsi="Arial" w:cs="Arial"/>
        </w:rPr>
      </w:pPr>
    </w:p>
    <w:p w:rsidR="00E41377" w:rsidRPr="00BA137A" w:rsidRDefault="00E41377" w:rsidP="00BA137A">
      <w:pPr>
        <w:jc w:val="both"/>
        <w:rPr>
          <w:rFonts w:ascii="Arial" w:hAnsi="Arial" w:cs="Arial"/>
        </w:rPr>
      </w:pPr>
      <w:r w:rsidRPr="00BA137A">
        <w:rPr>
          <w:rFonts w:ascii="Arial" w:hAnsi="Arial" w:cs="Arial"/>
        </w:rPr>
        <w:t>Contact presse Région Normandie :</w:t>
      </w:r>
      <w:r w:rsidR="00BA137A" w:rsidRPr="00BA137A">
        <w:rPr>
          <w:rFonts w:ascii="Arial" w:hAnsi="Arial" w:cs="Arial"/>
        </w:rPr>
        <w:t xml:space="preserve"> </w:t>
      </w:r>
      <w:r w:rsidRPr="00BA137A">
        <w:rPr>
          <w:rFonts w:ascii="Arial" w:hAnsi="Arial" w:cs="Arial"/>
        </w:rPr>
        <w:t xml:space="preserve">Charlotte </w:t>
      </w:r>
      <w:proofErr w:type="spellStart"/>
      <w:r w:rsidRPr="00BA137A">
        <w:rPr>
          <w:rFonts w:ascii="Arial" w:hAnsi="Arial" w:cs="Arial"/>
        </w:rPr>
        <w:t>Chanteloup</w:t>
      </w:r>
      <w:proofErr w:type="spellEnd"/>
      <w:r w:rsidRPr="00BA137A">
        <w:rPr>
          <w:rFonts w:ascii="Arial" w:hAnsi="Arial" w:cs="Arial"/>
        </w:rPr>
        <w:t xml:space="preserve"> – tel : 02 31 06 98 96 –</w:t>
      </w:r>
      <w:r w:rsidR="00BA137A" w:rsidRPr="00BA137A">
        <w:rPr>
          <w:rFonts w:ascii="Arial" w:hAnsi="Arial" w:cs="Arial"/>
        </w:rPr>
        <w:t xml:space="preserve"> 06 42 08 11 68 -</w:t>
      </w:r>
      <w:r w:rsidR="0016252E">
        <w:rPr>
          <w:rFonts w:ascii="Arial" w:hAnsi="Arial" w:cs="Arial"/>
        </w:rPr>
        <w:t xml:space="preserve"> </w:t>
      </w:r>
      <w:hyperlink r:id="rId12" w:history="1">
        <w:r w:rsidRPr="00BA137A">
          <w:rPr>
            <w:rStyle w:val="Lienhypertexte"/>
            <w:rFonts w:ascii="Arial" w:hAnsi="Arial" w:cs="Arial"/>
          </w:rPr>
          <w:t>charlotte.chanteloup@normandie.fr</w:t>
        </w:r>
      </w:hyperlink>
    </w:p>
    <w:p w:rsidR="00E41377" w:rsidRPr="00AB26DF" w:rsidRDefault="00E41377" w:rsidP="00E41377">
      <w:pPr>
        <w:jc w:val="both"/>
        <w:rPr>
          <w:rFonts w:ascii="Arial" w:hAnsi="Arial" w:cs="Arial"/>
          <w:b/>
          <w:bCs/>
          <w:sz w:val="18"/>
          <w:szCs w:val="18"/>
        </w:rPr>
      </w:pPr>
    </w:p>
    <w:p w:rsidR="000550E6" w:rsidRDefault="000550E6"/>
    <w:sectPr w:rsidR="00055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T Std 35 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58BF"/>
    <w:multiLevelType w:val="hybridMultilevel"/>
    <w:tmpl w:val="AC442168"/>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1C4533B6"/>
    <w:multiLevelType w:val="hybridMultilevel"/>
    <w:tmpl w:val="225A2020"/>
    <w:lvl w:ilvl="0" w:tplc="8DD6E65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9950E11"/>
    <w:multiLevelType w:val="hybridMultilevel"/>
    <w:tmpl w:val="622EEE06"/>
    <w:lvl w:ilvl="0" w:tplc="8DD6E65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D53E19"/>
    <w:multiLevelType w:val="hybridMultilevel"/>
    <w:tmpl w:val="F5C4F3AE"/>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6FEE3D69"/>
    <w:multiLevelType w:val="hybridMultilevel"/>
    <w:tmpl w:val="D4A67E1A"/>
    <w:lvl w:ilvl="0" w:tplc="8DD6E65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0F3D70"/>
    <w:multiLevelType w:val="hybridMultilevel"/>
    <w:tmpl w:val="44A87832"/>
    <w:lvl w:ilvl="0" w:tplc="8DD6E65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50E"/>
    <w:rsid w:val="000550E6"/>
    <w:rsid w:val="0016252E"/>
    <w:rsid w:val="002030DB"/>
    <w:rsid w:val="00320145"/>
    <w:rsid w:val="00353AFE"/>
    <w:rsid w:val="0039256B"/>
    <w:rsid w:val="0044290A"/>
    <w:rsid w:val="00560C0C"/>
    <w:rsid w:val="005D667B"/>
    <w:rsid w:val="006D59D4"/>
    <w:rsid w:val="00741D2A"/>
    <w:rsid w:val="007E7172"/>
    <w:rsid w:val="00960174"/>
    <w:rsid w:val="009B3445"/>
    <w:rsid w:val="009C550E"/>
    <w:rsid w:val="009F44FE"/>
    <w:rsid w:val="00AB26DF"/>
    <w:rsid w:val="00BA137A"/>
    <w:rsid w:val="00D65D32"/>
    <w:rsid w:val="00E41377"/>
    <w:rsid w:val="00E663B5"/>
    <w:rsid w:val="00EB4318"/>
    <w:rsid w:val="00F565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377"/>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41377"/>
    <w:rPr>
      <w:color w:val="0000FF"/>
      <w:u w:val="single"/>
    </w:rPr>
  </w:style>
  <w:style w:type="paragraph" w:styleId="Textebrut">
    <w:name w:val="Plain Text"/>
    <w:basedOn w:val="Normal"/>
    <w:link w:val="TextebrutCar"/>
    <w:uiPriority w:val="99"/>
    <w:semiHidden/>
    <w:unhideWhenUsed/>
    <w:rsid w:val="00E41377"/>
    <w:rPr>
      <w:lang w:eastAsia="fr-FR"/>
    </w:rPr>
  </w:style>
  <w:style w:type="character" w:customStyle="1" w:styleId="TextebrutCar">
    <w:name w:val="Texte brut Car"/>
    <w:basedOn w:val="Policepardfaut"/>
    <w:link w:val="Textebrut"/>
    <w:uiPriority w:val="99"/>
    <w:semiHidden/>
    <w:rsid w:val="00E41377"/>
    <w:rPr>
      <w:rFonts w:ascii="Calibri" w:hAnsi="Calibri" w:cs="Times New Roman"/>
      <w:lang w:eastAsia="fr-FR"/>
    </w:rPr>
  </w:style>
  <w:style w:type="paragraph" w:styleId="Textedebulles">
    <w:name w:val="Balloon Text"/>
    <w:basedOn w:val="Normal"/>
    <w:link w:val="TextedebullesCar"/>
    <w:uiPriority w:val="99"/>
    <w:semiHidden/>
    <w:unhideWhenUsed/>
    <w:rsid w:val="00E41377"/>
    <w:rPr>
      <w:rFonts w:ascii="Tahoma" w:hAnsi="Tahoma" w:cs="Tahoma"/>
      <w:sz w:val="16"/>
      <w:szCs w:val="16"/>
    </w:rPr>
  </w:style>
  <w:style w:type="character" w:customStyle="1" w:styleId="TextedebullesCar">
    <w:name w:val="Texte de bulles Car"/>
    <w:basedOn w:val="Policepardfaut"/>
    <w:link w:val="Textedebulles"/>
    <w:uiPriority w:val="99"/>
    <w:semiHidden/>
    <w:rsid w:val="00E41377"/>
    <w:rPr>
      <w:rFonts w:ascii="Tahoma" w:hAnsi="Tahoma" w:cs="Tahoma"/>
      <w:sz w:val="16"/>
      <w:szCs w:val="16"/>
    </w:rPr>
  </w:style>
  <w:style w:type="paragraph" w:styleId="Paragraphedeliste">
    <w:name w:val="List Paragraph"/>
    <w:basedOn w:val="Normal"/>
    <w:link w:val="ParagraphedelisteCar"/>
    <w:uiPriority w:val="34"/>
    <w:qFormat/>
    <w:rsid w:val="00AB26DF"/>
    <w:pPr>
      <w:spacing w:after="160" w:line="259" w:lineRule="auto"/>
      <w:ind w:left="720"/>
      <w:contextualSpacing/>
    </w:pPr>
    <w:rPr>
      <w:rFonts w:asciiTheme="minorHAnsi" w:hAnsiTheme="minorHAnsi" w:cstheme="minorBidi"/>
    </w:rPr>
  </w:style>
  <w:style w:type="character" w:customStyle="1" w:styleId="ParagraphedelisteCar">
    <w:name w:val="Paragraphe de liste Car"/>
    <w:link w:val="Paragraphedeliste"/>
    <w:uiPriority w:val="34"/>
    <w:locked/>
    <w:rsid w:val="00AB2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377"/>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41377"/>
    <w:rPr>
      <w:color w:val="0000FF"/>
      <w:u w:val="single"/>
    </w:rPr>
  </w:style>
  <w:style w:type="paragraph" w:styleId="Textebrut">
    <w:name w:val="Plain Text"/>
    <w:basedOn w:val="Normal"/>
    <w:link w:val="TextebrutCar"/>
    <w:uiPriority w:val="99"/>
    <w:semiHidden/>
    <w:unhideWhenUsed/>
    <w:rsid w:val="00E41377"/>
    <w:rPr>
      <w:lang w:eastAsia="fr-FR"/>
    </w:rPr>
  </w:style>
  <w:style w:type="character" w:customStyle="1" w:styleId="TextebrutCar">
    <w:name w:val="Texte brut Car"/>
    <w:basedOn w:val="Policepardfaut"/>
    <w:link w:val="Textebrut"/>
    <w:uiPriority w:val="99"/>
    <w:semiHidden/>
    <w:rsid w:val="00E41377"/>
    <w:rPr>
      <w:rFonts w:ascii="Calibri" w:hAnsi="Calibri" w:cs="Times New Roman"/>
      <w:lang w:eastAsia="fr-FR"/>
    </w:rPr>
  </w:style>
  <w:style w:type="paragraph" w:styleId="Textedebulles">
    <w:name w:val="Balloon Text"/>
    <w:basedOn w:val="Normal"/>
    <w:link w:val="TextedebullesCar"/>
    <w:uiPriority w:val="99"/>
    <w:semiHidden/>
    <w:unhideWhenUsed/>
    <w:rsid w:val="00E41377"/>
    <w:rPr>
      <w:rFonts w:ascii="Tahoma" w:hAnsi="Tahoma" w:cs="Tahoma"/>
      <w:sz w:val="16"/>
      <w:szCs w:val="16"/>
    </w:rPr>
  </w:style>
  <w:style w:type="character" w:customStyle="1" w:styleId="TextedebullesCar">
    <w:name w:val="Texte de bulles Car"/>
    <w:basedOn w:val="Policepardfaut"/>
    <w:link w:val="Textedebulles"/>
    <w:uiPriority w:val="99"/>
    <w:semiHidden/>
    <w:rsid w:val="00E41377"/>
    <w:rPr>
      <w:rFonts w:ascii="Tahoma" w:hAnsi="Tahoma" w:cs="Tahoma"/>
      <w:sz w:val="16"/>
      <w:szCs w:val="16"/>
    </w:rPr>
  </w:style>
  <w:style w:type="paragraph" w:styleId="Paragraphedeliste">
    <w:name w:val="List Paragraph"/>
    <w:basedOn w:val="Normal"/>
    <w:link w:val="ParagraphedelisteCar"/>
    <w:uiPriority w:val="34"/>
    <w:qFormat/>
    <w:rsid w:val="00AB26DF"/>
    <w:pPr>
      <w:spacing w:after="160" w:line="259" w:lineRule="auto"/>
      <w:ind w:left="720"/>
      <w:contextualSpacing/>
    </w:pPr>
    <w:rPr>
      <w:rFonts w:asciiTheme="minorHAnsi" w:hAnsiTheme="minorHAnsi" w:cstheme="minorBidi"/>
    </w:rPr>
  </w:style>
  <w:style w:type="character" w:customStyle="1" w:styleId="ParagraphedelisteCar">
    <w:name w:val="Paragraphe de liste Car"/>
    <w:link w:val="Paragraphedeliste"/>
    <w:uiPriority w:val="34"/>
    <w:locked/>
    <w:rsid w:val="00AB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701">
      <w:bodyDiv w:val="1"/>
      <w:marLeft w:val="0"/>
      <w:marRight w:val="0"/>
      <w:marTop w:val="0"/>
      <w:marBottom w:val="0"/>
      <w:divBdr>
        <w:top w:val="none" w:sz="0" w:space="0" w:color="auto"/>
        <w:left w:val="none" w:sz="0" w:space="0" w:color="auto"/>
        <w:bottom w:val="none" w:sz="0" w:space="0" w:color="auto"/>
        <w:right w:val="none" w:sz="0" w:space="0" w:color="auto"/>
      </w:divBdr>
    </w:div>
    <w:div w:id="209614772">
      <w:bodyDiv w:val="1"/>
      <w:marLeft w:val="0"/>
      <w:marRight w:val="0"/>
      <w:marTop w:val="0"/>
      <w:marBottom w:val="0"/>
      <w:divBdr>
        <w:top w:val="none" w:sz="0" w:space="0" w:color="auto"/>
        <w:left w:val="none" w:sz="0" w:space="0" w:color="auto"/>
        <w:bottom w:val="none" w:sz="0" w:space="0" w:color="auto"/>
        <w:right w:val="none" w:sz="0" w:space="0" w:color="auto"/>
      </w:divBdr>
    </w:div>
    <w:div w:id="860902204">
      <w:bodyDiv w:val="1"/>
      <w:marLeft w:val="0"/>
      <w:marRight w:val="0"/>
      <w:marTop w:val="0"/>
      <w:marBottom w:val="0"/>
      <w:divBdr>
        <w:top w:val="none" w:sz="0" w:space="0" w:color="auto"/>
        <w:left w:val="none" w:sz="0" w:space="0" w:color="auto"/>
        <w:bottom w:val="none" w:sz="0" w:space="0" w:color="auto"/>
        <w:right w:val="none" w:sz="0" w:space="0" w:color="auto"/>
      </w:divBdr>
    </w:div>
    <w:div w:id="1273434884">
      <w:bodyDiv w:val="1"/>
      <w:marLeft w:val="0"/>
      <w:marRight w:val="0"/>
      <w:marTop w:val="0"/>
      <w:marBottom w:val="0"/>
      <w:divBdr>
        <w:top w:val="none" w:sz="0" w:space="0" w:color="auto"/>
        <w:left w:val="none" w:sz="0" w:space="0" w:color="auto"/>
        <w:bottom w:val="none" w:sz="0" w:space="0" w:color="auto"/>
        <w:right w:val="none" w:sz="0" w:space="0" w:color="auto"/>
      </w:divBdr>
    </w:div>
    <w:div w:id="20592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png@01D5067F.376CAD20" TargetMode="External"/><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2.jpg@01D5067F.376CAD2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749</Words>
  <Characters>4124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15</cp:revision>
  <cp:lastPrinted>2019-05-22T14:34:00Z</cp:lastPrinted>
  <dcterms:created xsi:type="dcterms:W3CDTF">2019-05-21T08:49:00Z</dcterms:created>
  <dcterms:modified xsi:type="dcterms:W3CDTF">2019-05-23T14:41:00Z</dcterms:modified>
</cp:coreProperties>
</file>