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DC" w:rsidRPr="00FD76DC" w:rsidRDefault="00FD76DC" w:rsidP="00FD76DC">
      <w:pPr>
        <w:rPr>
          <w:sz w:val="20"/>
          <w:szCs w:val="20"/>
        </w:rPr>
      </w:pPr>
      <w:r w:rsidRPr="00FD76DC">
        <w:rPr>
          <w:rFonts w:ascii="Arial" w:hAnsi="Arial" w:cs="Arial"/>
          <w:noProof/>
          <w:sz w:val="20"/>
          <w:szCs w:val="20"/>
          <w:lang w:eastAsia="fr-FR"/>
        </w:rPr>
        <w:drawing>
          <wp:inline distT="0" distB="0" distL="0" distR="0" wp14:anchorId="2291C4A3" wp14:editId="4D315B22">
            <wp:extent cx="5765800" cy="546100"/>
            <wp:effectExtent l="0" t="0" r="6350" b="6350"/>
            <wp:docPr id="3" name="Image 3" descr="cid:image001.jpg@01D57AC3.544AF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jpg@01D57AC3.544AFE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5800" cy="546100"/>
                    </a:xfrm>
                    <a:prstGeom prst="rect">
                      <a:avLst/>
                    </a:prstGeom>
                    <a:noFill/>
                    <a:ln>
                      <a:noFill/>
                    </a:ln>
                  </pic:spPr>
                </pic:pic>
              </a:graphicData>
            </a:graphic>
          </wp:inline>
        </w:drawing>
      </w:r>
    </w:p>
    <w:tbl>
      <w:tblPr>
        <w:tblW w:w="9137" w:type="dxa"/>
        <w:tblCellMar>
          <w:left w:w="0" w:type="dxa"/>
          <w:right w:w="0" w:type="dxa"/>
        </w:tblCellMar>
        <w:tblLook w:val="04A0" w:firstRow="1" w:lastRow="0" w:firstColumn="1" w:lastColumn="0" w:noHBand="0" w:noVBand="1"/>
      </w:tblPr>
      <w:tblGrid>
        <w:gridCol w:w="4683"/>
        <w:gridCol w:w="4454"/>
      </w:tblGrid>
      <w:tr w:rsidR="00FD76DC" w:rsidRPr="00FD76DC" w:rsidTr="00FD76DC">
        <w:trPr>
          <w:trHeight w:val="528"/>
        </w:trPr>
        <w:tc>
          <w:tcPr>
            <w:tcW w:w="4683" w:type="dxa"/>
            <w:tcMar>
              <w:top w:w="0" w:type="dxa"/>
              <w:left w:w="108" w:type="dxa"/>
              <w:bottom w:w="0" w:type="dxa"/>
              <w:right w:w="108" w:type="dxa"/>
            </w:tcMar>
            <w:hideMark/>
          </w:tcPr>
          <w:p w:rsidR="00FD76DC" w:rsidRPr="00FD76DC" w:rsidRDefault="00FD76DC">
            <w:pPr>
              <w:jc w:val="center"/>
              <w:rPr>
                <w:sz w:val="20"/>
                <w:szCs w:val="20"/>
              </w:rPr>
            </w:pPr>
            <w:r w:rsidRPr="00FD76DC">
              <w:rPr>
                <w:noProof/>
                <w:sz w:val="20"/>
                <w:szCs w:val="20"/>
                <w:lang w:eastAsia="fr-FR"/>
              </w:rPr>
              <w:drawing>
                <wp:inline distT="0" distB="0" distL="0" distR="0" wp14:anchorId="798210D9" wp14:editId="0DCD4B72">
                  <wp:extent cx="1466850" cy="1384300"/>
                  <wp:effectExtent l="0" t="0" r="0" b="6350"/>
                  <wp:docPr id="2" name="Image 2" descr="cid:image002.jpg@01D57AC3.544AF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7AC3.544AFE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66850" cy="1384300"/>
                          </a:xfrm>
                          <a:prstGeom prst="rect">
                            <a:avLst/>
                          </a:prstGeom>
                          <a:noFill/>
                          <a:ln>
                            <a:noFill/>
                          </a:ln>
                        </pic:spPr>
                      </pic:pic>
                    </a:graphicData>
                  </a:graphic>
                </wp:inline>
              </w:drawing>
            </w:r>
          </w:p>
        </w:tc>
        <w:tc>
          <w:tcPr>
            <w:tcW w:w="4454" w:type="dxa"/>
            <w:tcMar>
              <w:top w:w="0" w:type="dxa"/>
              <w:left w:w="108" w:type="dxa"/>
              <w:bottom w:w="0" w:type="dxa"/>
              <w:right w:w="108" w:type="dxa"/>
            </w:tcMar>
            <w:hideMark/>
          </w:tcPr>
          <w:p w:rsidR="00FD76DC" w:rsidRPr="00FD76DC" w:rsidRDefault="00FD76DC">
            <w:pPr>
              <w:jc w:val="center"/>
              <w:rPr>
                <w:sz w:val="20"/>
                <w:szCs w:val="20"/>
              </w:rPr>
            </w:pPr>
            <w:r w:rsidRPr="00FD76DC">
              <w:rPr>
                <w:noProof/>
                <w:sz w:val="20"/>
                <w:szCs w:val="20"/>
                <w:lang w:eastAsia="fr-FR"/>
              </w:rPr>
              <w:drawing>
                <wp:inline distT="0" distB="0" distL="0" distR="0" wp14:anchorId="17D41C93" wp14:editId="3F58E3CE">
                  <wp:extent cx="1498600" cy="1498600"/>
                  <wp:effectExtent l="0" t="0" r="6350" b="6350"/>
                  <wp:docPr id="1" name="Image 1" descr="Logo-Leopards-du-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Leopards-du-tr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inline>
              </w:drawing>
            </w:r>
          </w:p>
        </w:tc>
      </w:tr>
    </w:tbl>
    <w:p w:rsidR="00FD76DC" w:rsidRPr="00FD76DC" w:rsidRDefault="00FD76DC" w:rsidP="00FD76DC">
      <w:pPr>
        <w:rPr>
          <w:sz w:val="20"/>
          <w:szCs w:val="20"/>
        </w:rPr>
      </w:pPr>
    </w:p>
    <w:p w:rsidR="00FD76DC" w:rsidRPr="00FD76DC" w:rsidRDefault="00FD76DC" w:rsidP="00FD76DC">
      <w:pPr>
        <w:jc w:val="both"/>
        <w:rPr>
          <w:rFonts w:ascii="Arial" w:hAnsi="Arial" w:cs="Arial"/>
          <w:b/>
          <w:bCs/>
          <w:sz w:val="20"/>
          <w:szCs w:val="20"/>
        </w:rPr>
      </w:pPr>
    </w:p>
    <w:p w:rsidR="00FD76DC" w:rsidRPr="00FD76DC" w:rsidRDefault="00FD76DC" w:rsidP="00FD76DC">
      <w:pPr>
        <w:jc w:val="both"/>
        <w:rPr>
          <w:rFonts w:ascii="Arial" w:hAnsi="Arial" w:cs="Arial"/>
          <w:b/>
          <w:bCs/>
          <w:sz w:val="20"/>
          <w:szCs w:val="20"/>
        </w:rPr>
      </w:pPr>
      <w:r w:rsidRPr="00FD76DC">
        <w:rPr>
          <w:rFonts w:ascii="Arial" w:hAnsi="Arial" w:cs="Arial"/>
          <w:b/>
          <w:bCs/>
          <w:sz w:val="20"/>
          <w:szCs w:val="20"/>
        </w:rPr>
        <w:t>Les Léopards du tri débarquent !</w:t>
      </w:r>
    </w:p>
    <w:p w:rsidR="00FD76DC" w:rsidRPr="00FD76DC" w:rsidRDefault="00FD76DC" w:rsidP="00FD76DC">
      <w:pPr>
        <w:rPr>
          <w:rFonts w:ascii="Arial" w:hAnsi="Arial" w:cs="Arial"/>
          <w:b/>
          <w:bCs/>
          <w:sz w:val="20"/>
          <w:szCs w:val="20"/>
        </w:rPr>
      </w:pPr>
    </w:p>
    <w:p w:rsidR="00FD76DC" w:rsidRPr="00FD76DC" w:rsidRDefault="00FD76DC" w:rsidP="00FD76DC">
      <w:pPr>
        <w:jc w:val="both"/>
        <w:rPr>
          <w:rFonts w:ascii="Arial" w:hAnsi="Arial" w:cs="Arial"/>
          <w:b/>
          <w:bCs/>
          <w:sz w:val="20"/>
          <w:szCs w:val="20"/>
        </w:rPr>
      </w:pPr>
      <w:r w:rsidRPr="00FD76DC">
        <w:rPr>
          <w:rFonts w:ascii="Arial" w:hAnsi="Arial" w:cs="Arial"/>
          <w:b/>
          <w:bCs/>
          <w:sz w:val="20"/>
          <w:szCs w:val="20"/>
        </w:rPr>
        <w:t>Depuis le 1</w:t>
      </w:r>
      <w:r w:rsidRPr="00FD76DC">
        <w:rPr>
          <w:rFonts w:ascii="Arial" w:hAnsi="Arial" w:cs="Arial"/>
          <w:b/>
          <w:bCs/>
          <w:sz w:val="20"/>
          <w:szCs w:val="20"/>
          <w:vertAlign w:val="superscript"/>
        </w:rPr>
        <w:t>er</w:t>
      </w:r>
      <w:r w:rsidRPr="00FD76DC">
        <w:rPr>
          <w:rFonts w:ascii="Arial" w:hAnsi="Arial" w:cs="Arial"/>
          <w:b/>
          <w:bCs/>
          <w:sz w:val="20"/>
          <w:szCs w:val="20"/>
        </w:rPr>
        <w:t xml:space="preserve"> octobre 2019</w:t>
      </w:r>
      <w:r w:rsidRPr="00FD76DC">
        <w:rPr>
          <w:rFonts w:ascii="Arial" w:hAnsi="Arial" w:cs="Arial"/>
          <w:b/>
          <w:bCs/>
          <w:color w:val="1F497D"/>
          <w:sz w:val="20"/>
          <w:szCs w:val="20"/>
        </w:rPr>
        <w:t xml:space="preserve"> </w:t>
      </w:r>
      <w:r w:rsidRPr="00FD76DC">
        <w:rPr>
          <w:rFonts w:ascii="Arial" w:hAnsi="Arial" w:cs="Arial"/>
          <w:b/>
          <w:bCs/>
          <w:sz w:val="20"/>
          <w:szCs w:val="20"/>
        </w:rPr>
        <w:t xml:space="preserve">et jusqu’au 31 mai 2020, les Léopards du Tri, un contingent de volontaires, viennent à la rencontre des Normands pour les sensibiliser et les conseiller sur le traitement des déchets organiques* de proximité. </w:t>
      </w:r>
    </w:p>
    <w:p w:rsidR="00FD76DC" w:rsidRPr="00FD76DC" w:rsidRDefault="00FD76DC" w:rsidP="00FD76DC">
      <w:pPr>
        <w:jc w:val="both"/>
        <w:rPr>
          <w:rFonts w:ascii="Arial" w:hAnsi="Arial" w:cs="Arial"/>
          <w:b/>
          <w:bCs/>
          <w:sz w:val="20"/>
          <w:szCs w:val="20"/>
        </w:rPr>
      </w:pPr>
    </w:p>
    <w:p w:rsidR="00FD76DC" w:rsidRPr="00FD76DC" w:rsidRDefault="00FD76DC" w:rsidP="00FD76DC">
      <w:pPr>
        <w:jc w:val="both"/>
        <w:rPr>
          <w:rFonts w:ascii="Arial" w:hAnsi="Arial" w:cs="Arial"/>
          <w:sz w:val="20"/>
          <w:szCs w:val="20"/>
        </w:rPr>
      </w:pPr>
      <w:r w:rsidRPr="00FD76DC">
        <w:rPr>
          <w:rFonts w:ascii="Arial" w:hAnsi="Arial" w:cs="Arial"/>
          <w:sz w:val="20"/>
          <w:szCs w:val="20"/>
        </w:rPr>
        <w:t>Depuis la loi</w:t>
      </w:r>
      <w:r w:rsidRPr="00FD76DC">
        <w:rPr>
          <w:rStyle w:val="st"/>
          <w:rFonts w:ascii="Arial" w:hAnsi="Arial" w:cs="Arial"/>
          <w:sz w:val="20"/>
          <w:szCs w:val="20"/>
        </w:rPr>
        <w:t xml:space="preserve"> </w:t>
      </w:r>
      <w:proofErr w:type="spellStart"/>
      <w:r w:rsidRPr="00FD76DC">
        <w:rPr>
          <w:rFonts w:ascii="Arial" w:hAnsi="Arial" w:cs="Arial"/>
          <w:sz w:val="20"/>
          <w:szCs w:val="20"/>
        </w:rPr>
        <w:t>NOTRe</w:t>
      </w:r>
      <w:proofErr w:type="spellEnd"/>
      <w:r w:rsidRPr="00FD76DC">
        <w:rPr>
          <w:rStyle w:val="st"/>
          <w:rFonts w:ascii="Arial" w:hAnsi="Arial" w:cs="Arial"/>
          <w:sz w:val="20"/>
          <w:szCs w:val="20"/>
        </w:rPr>
        <w:t xml:space="preserve"> du 7 août 2015</w:t>
      </w:r>
      <w:r w:rsidRPr="00FD76DC">
        <w:rPr>
          <w:rFonts w:ascii="Arial" w:hAnsi="Arial" w:cs="Arial"/>
          <w:sz w:val="20"/>
          <w:szCs w:val="20"/>
        </w:rPr>
        <w:t>, la Région Normandie est compétente en terme de gestion de tous les déchets (hors déchets radioactifs), issus de tous les émetteurs (particuliers, commerces, BTP…).</w:t>
      </w:r>
    </w:p>
    <w:p w:rsidR="00FD76DC" w:rsidRPr="00FD76DC" w:rsidRDefault="00FD76DC" w:rsidP="00FD76DC">
      <w:pPr>
        <w:jc w:val="both"/>
        <w:rPr>
          <w:rFonts w:ascii="Arial" w:hAnsi="Arial" w:cs="Arial"/>
          <w:sz w:val="20"/>
          <w:szCs w:val="20"/>
        </w:rPr>
      </w:pPr>
    </w:p>
    <w:p w:rsidR="00FD76DC" w:rsidRPr="00FD76DC" w:rsidRDefault="00FD76DC" w:rsidP="00FD76DC">
      <w:pPr>
        <w:jc w:val="both"/>
        <w:rPr>
          <w:rFonts w:ascii="Arial" w:hAnsi="Arial" w:cs="Arial"/>
          <w:sz w:val="20"/>
          <w:szCs w:val="20"/>
        </w:rPr>
      </w:pPr>
      <w:r w:rsidRPr="00FD76DC">
        <w:rPr>
          <w:rFonts w:ascii="Arial" w:hAnsi="Arial" w:cs="Arial"/>
          <w:sz w:val="20"/>
          <w:szCs w:val="20"/>
        </w:rPr>
        <w:t xml:space="preserve">Elle a ainsi élaboré le Plan régional de prévention et gestion des déchets (PRPGD), qui fixe comme objectif prioritaire la généralisation du tri à la source des déchets organiques d’ici 2025. </w:t>
      </w:r>
    </w:p>
    <w:p w:rsidR="00FD76DC" w:rsidRPr="00FD76DC" w:rsidRDefault="00FD76DC" w:rsidP="00FD76DC">
      <w:pPr>
        <w:jc w:val="both"/>
        <w:rPr>
          <w:rFonts w:ascii="Arial" w:hAnsi="Arial" w:cs="Arial"/>
          <w:sz w:val="20"/>
          <w:szCs w:val="20"/>
        </w:rPr>
      </w:pPr>
      <w:r w:rsidRPr="00FD76DC">
        <w:rPr>
          <w:rFonts w:ascii="Arial" w:hAnsi="Arial" w:cs="Arial"/>
          <w:sz w:val="20"/>
          <w:szCs w:val="20"/>
        </w:rPr>
        <w:t xml:space="preserve">L’un des enjeux majeurs de ce plan est de banaliser dans tous les foyers normands le geste de compostage des restes alimentaires. D’après des études sur ce sujet, seul un accompagnement individuel permet réellement de faire évoluer les comportements. </w:t>
      </w:r>
    </w:p>
    <w:p w:rsidR="00FD76DC" w:rsidRPr="00FD76DC" w:rsidRDefault="00FD76DC" w:rsidP="00FD76DC">
      <w:pPr>
        <w:jc w:val="both"/>
        <w:rPr>
          <w:rFonts w:ascii="Arial" w:hAnsi="Arial" w:cs="Arial"/>
          <w:sz w:val="20"/>
          <w:szCs w:val="20"/>
        </w:rPr>
      </w:pPr>
    </w:p>
    <w:p w:rsidR="00FD76DC" w:rsidRPr="00FD76DC" w:rsidRDefault="00FD76DC" w:rsidP="00FD76DC">
      <w:pPr>
        <w:jc w:val="both"/>
        <w:rPr>
          <w:rFonts w:ascii="Arial" w:hAnsi="Arial" w:cs="Arial"/>
          <w:sz w:val="20"/>
          <w:szCs w:val="20"/>
        </w:rPr>
      </w:pPr>
      <w:r w:rsidRPr="00FD76DC">
        <w:rPr>
          <w:rFonts w:ascii="Arial" w:hAnsi="Arial" w:cs="Arial"/>
          <w:sz w:val="20"/>
          <w:szCs w:val="20"/>
        </w:rPr>
        <w:t xml:space="preserve">A cet effet, la Région Normandie, les collectivités et les syndicats de gestion des ordures ménagères, ont mis en place cette expérimentation pilote, les Léopards du tri. Ce contingent de volontaires est composé de 14 jeunes de 16 à 25 ans, engagés dans le service civique, à raison de 24 heures par semaine. </w:t>
      </w:r>
    </w:p>
    <w:p w:rsidR="00FD76DC" w:rsidRPr="00FD76DC" w:rsidRDefault="00FD76DC" w:rsidP="00FD76DC">
      <w:pPr>
        <w:rPr>
          <w:rFonts w:ascii="Arial" w:hAnsi="Arial" w:cs="Arial"/>
          <w:sz w:val="20"/>
          <w:szCs w:val="20"/>
          <w:u w:val="single"/>
        </w:rPr>
      </w:pPr>
    </w:p>
    <w:p w:rsidR="00FD76DC" w:rsidRPr="00FD76DC" w:rsidRDefault="00FD76DC" w:rsidP="00FD76DC">
      <w:pPr>
        <w:jc w:val="both"/>
        <w:rPr>
          <w:rFonts w:ascii="Arial" w:hAnsi="Arial" w:cs="Arial"/>
          <w:sz w:val="20"/>
          <w:szCs w:val="20"/>
        </w:rPr>
      </w:pPr>
      <w:r w:rsidRPr="00FD76DC">
        <w:rPr>
          <w:rFonts w:ascii="Arial" w:hAnsi="Arial" w:cs="Arial"/>
          <w:sz w:val="20"/>
          <w:szCs w:val="20"/>
        </w:rPr>
        <w:t>Sur le terrain et en lien avec les collectivités et syndicats concernés, les Léopards du Tri réaliseront une tournée auprès des habitants pour les former aux gestes du compostage et les sensibiliser à la lutte contre le gaspillage alimentaire.</w:t>
      </w:r>
    </w:p>
    <w:p w:rsidR="00FD76DC" w:rsidRPr="00FD76DC" w:rsidRDefault="00FD76DC" w:rsidP="00FD76DC">
      <w:pPr>
        <w:jc w:val="both"/>
        <w:rPr>
          <w:rFonts w:ascii="Arial" w:hAnsi="Arial" w:cs="Arial"/>
          <w:sz w:val="20"/>
          <w:szCs w:val="20"/>
        </w:rPr>
      </w:pPr>
    </w:p>
    <w:p w:rsidR="00FD76DC" w:rsidRPr="00FD76DC" w:rsidRDefault="00FD76DC" w:rsidP="00FD76DC">
      <w:pPr>
        <w:jc w:val="both"/>
        <w:rPr>
          <w:rFonts w:ascii="Arial" w:hAnsi="Arial" w:cs="Arial"/>
          <w:sz w:val="20"/>
          <w:szCs w:val="20"/>
        </w:rPr>
      </w:pPr>
      <w:r w:rsidRPr="00FD76DC">
        <w:rPr>
          <w:rFonts w:ascii="Arial" w:hAnsi="Arial" w:cs="Arial"/>
          <w:sz w:val="20"/>
          <w:szCs w:val="20"/>
        </w:rPr>
        <w:t xml:space="preserve">Les Léopards du Tri, en binôme, formés et équipés par la Région Normandie,  sont missionnés par : </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Communauté d’Agglomération du Cotentin (50)</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SYGOM (Syndicat Gestion Ordures Ménagères Est Nord Eure)</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SYVEDAC (Syndicat pour la Valorisation et l'Elimination des Déchets de l'Agglomération Caennaise)</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Yvetot Normandie (76)</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CUA (Communauté Urbaine d'Alençon)</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Dieppe Maritime (76)</w:t>
      </w:r>
    </w:p>
    <w:p w:rsidR="00FD76DC" w:rsidRPr="00FD76DC" w:rsidRDefault="00FD76DC" w:rsidP="00FD76DC">
      <w:pPr>
        <w:pStyle w:val="Paragraphedeliste"/>
        <w:ind w:hanging="360"/>
        <w:rPr>
          <w:rFonts w:ascii="Arial" w:hAnsi="Arial" w:cs="Arial"/>
          <w:sz w:val="20"/>
          <w:szCs w:val="20"/>
        </w:rPr>
      </w:pPr>
      <w:r w:rsidRPr="00FD76DC">
        <w:rPr>
          <w:rFonts w:ascii="Symbol" w:hAnsi="Symbol"/>
          <w:sz w:val="20"/>
          <w:szCs w:val="20"/>
        </w:rPr>
        <w:t></w:t>
      </w:r>
      <w:r w:rsidRPr="00FD76DC">
        <w:rPr>
          <w:rFonts w:ascii="Times New Roman" w:hAnsi="Times New Roman"/>
          <w:sz w:val="20"/>
          <w:szCs w:val="20"/>
        </w:rPr>
        <w:t xml:space="preserve">         </w:t>
      </w:r>
      <w:r w:rsidRPr="00FD76DC">
        <w:rPr>
          <w:rFonts w:ascii="Arial" w:hAnsi="Arial" w:cs="Arial"/>
          <w:sz w:val="20"/>
          <w:szCs w:val="20"/>
        </w:rPr>
        <w:t>Caen la Mer (14)</w:t>
      </w:r>
    </w:p>
    <w:p w:rsidR="00FD76DC" w:rsidRPr="00FD76DC" w:rsidRDefault="00FD76DC" w:rsidP="00FD76DC">
      <w:pPr>
        <w:rPr>
          <w:rFonts w:ascii="Arial" w:hAnsi="Arial" w:cs="Arial"/>
          <w:sz w:val="20"/>
          <w:szCs w:val="20"/>
        </w:rPr>
      </w:pPr>
    </w:p>
    <w:p w:rsidR="00FD76DC" w:rsidRPr="00FD76DC" w:rsidRDefault="00FD76DC" w:rsidP="00FD76DC">
      <w:pPr>
        <w:spacing w:after="240"/>
        <w:rPr>
          <w:rFonts w:ascii="Arial" w:hAnsi="Arial" w:cs="Arial"/>
          <w:i/>
          <w:iCs/>
          <w:sz w:val="20"/>
          <w:szCs w:val="20"/>
        </w:rPr>
      </w:pPr>
      <w:r w:rsidRPr="00FD76DC">
        <w:rPr>
          <w:rFonts w:ascii="Arial" w:hAnsi="Arial" w:cs="Arial"/>
          <w:i/>
          <w:iCs/>
          <w:sz w:val="20"/>
          <w:szCs w:val="20"/>
        </w:rPr>
        <w:t>*Les déchets organiques sont des déchets d'origine animale ou végétale : déchets alimentaires (épluchures, coquilles d’œuf, fruits et légumes abimés, pain, marc de café, thé…), déchets verts (feuilles mortes, tonte de gazon, fleurs fanées, taille de haies, sciure de bois…), déchets agricoles (paille, fumier…). Ils ont l</w:t>
      </w:r>
      <w:bookmarkStart w:id="0" w:name="_GoBack"/>
      <w:bookmarkEnd w:id="0"/>
      <w:r w:rsidRPr="00FD76DC">
        <w:rPr>
          <w:rFonts w:ascii="Arial" w:hAnsi="Arial" w:cs="Arial"/>
          <w:i/>
          <w:iCs/>
          <w:sz w:val="20"/>
          <w:szCs w:val="20"/>
        </w:rPr>
        <w:t>a caractéristique d'être entièrement biodégradables. Ils sont fermentescibles, c'est-à-dire qu'ils peuvent être traités par compostage ou méthanisation.</w:t>
      </w:r>
    </w:p>
    <w:p w:rsidR="00FD76DC" w:rsidRPr="00FD76DC" w:rsidRDefault="00FD76DC" w:rsidP="00FD76DC">
      <w:pPr>
        <w:jc w:val="both"/>
        <w:rPr>
          <w:rFonts w:ascii="Arial" w:hAnsi="Arial" w:cs="Arial"/>
          <w:sz w:val="20"/>
          <w:szCs w:val="20"/>
          <w:lang w:eastAsia="fr-FR"/>
        </w:rPr>
      </w:pPr>
      <w:r w:rsidRPr="00FD76DC">
        <w:rPr>
          <w:rFonts w:ascii="Arial" w:hAnsi="Arial" w:cs="Arial"/>
          <w:sz w:val="20"/>
          <w:szCs w:val="20"/>
          <w:lang w:eastAsia="fr-FR"/>
        </w:rPr>
        <w:t>Contact presse :</w:t>
      </w:r>
    </w:p>
    <w:p w:rsidR="00FD76DC" w:rsidRPr="00FD76DC" w:rsidRDefault="00FD76DC" w:rsidP="00FD76DC">
      <w:pPr>
        <w:jc w:val="both"/>
        <w:rPr>
          <w:rFonts w:ascii="Arial" w:hAnsi="Arial" w:cs="Arial"/>
          <w:sz w:val="20"/>
          <w:szCs w:val="20"/>
          <w:lang w:val="en-US" w:eastAsia="fr-FR"/>
        </w:rPr>
      </w:pPr>
      <w:r w:rsidRPr="00FD76DC">
        <w:rPr>
          <w:rFonts w:ascii="Arial" w:hAnsi="Arial" w:cs="Arial"/>
          <w:sz w:val="20"/>
          <w:szCs w:val="20"/>
          <w:lang w:val="en-US" w:eastAsia="fr-FR"/>
        </w:rPr>
        <w:t xml:space="preserve">Laure </w:t>
      </w:r>
      <w:proofErr w:type="spellStart"/>
      <w:r w:rsidRPr="00FD76DC">
        <w:rPr>
          <w:rFonts w:ascii="Arial" w:hAnsi="Arial" w:cs="Arial"/>
          <w:sz w:val="20"/>
          <w:szCs w:val="20"/>
          <w:lang w:val="en-US" w:eastAsia="fr-FR"/>
        </w:rPr>
        <w:t>Wattinne</w:t>
      </w:r>
      <w:proofErr w:type="spellEnd"/>
      <w:r w:rsidRPr="00FD76DC">
        <w:rPr>
          <w:rFonts w:ascii="Arial" w:hAnsi="Arial" w:cs="Arial"/>
          <w:sz w:val="20"/>
          <w:szCs w:val="20"/>
          <w:lang w:val="en-US" w:eastAsia="fr-FR"/>
        </w:rPr>
        <w:t xml:space="preserve"> - 02 31 06 78 96 – </w:t>
      </w:r>
      <w:hyperlink r:id="rId11" w:history="1">
        <w:r w:rsidRPr="00FD76DC">
          <w:rPr>
            <w:rStyle w:val="Lienhypertexte"/>
            <w:rFonts w:ascii="Arial" w:hAnsi="Arial" w:cs="Arial"/>
            <w:sz w:val="20"/>
            <w:szCs w:val="20"/>
            <w:lang w:val="en-US" w:eastAsia="fr-FR"/>
          </w:rPr>
          <w:t>laure.wattinne@normandie.fr</w:t>
        </w:r>
      </w:hyperlink>
    </w:p>
    <w:p w:rsidR="00FD76DC" w:rsidRPr="00FD76DC" w:rsidRDefault="00FD76DC" w:rsidP="00FD76DC">
      <w:pPr>
        <w:rPr>
          <w:sz w:val="20"/>
          <w:szCs w:val="20"/>
        </w:rPr>
      </w:pPr>
    </w:p>
    <w:p w:rsidR="002B3E82" w:rsidRPr="00FD76DC" w:rsidRDefault="002B3E82">
      <w:pPr>
        <w:rPr>
          <w:sz w:val="20"/>
          <w:szCs w:val="20"/>
        </w:rPr>
      </w:pPr>
    </w:p>
    <w:sectPr w:rsidR="002B3E82" w:rsidRPr="00FD76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DC"/>
    <w:rsid w:val="002B3E82"/>
    <w:rsid w:val="00FD76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D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D76DC"/>
    <w:rPr>
      <w:color w:val="0563C1"/>
      <w:u w:val="single"/>
    </w:rPr>
  </w:style>
  <w:style w:type="paragraph" w:styleId="Paragraphedeliste">
    <w:name w:val="List Paragraph"/>
    <w:basedOn w:val="Normal"/>
    <w:uiPriority w:val="34"/>
    <w:qFormat/>
    <w:rsid w:val="00FD76DC"/>
    <w:pPr>
      <w:ind w:left="720"/>
      <w:contextualSpacing/>
    </w:pPr>
  </w:style>
  <w:style w:type="character" w:customStyle="1" w:styleId="st">
    <w:name w:val="st"/>
    <w:basedOn w:val="Policepardfaut"/>
    <w:rsid w:val="00FD76DC"/>
  </w:style>
  <w:style w:type="paragraph" w:styleId="Textedebulles">
    <w:name w:val="Balloon Text"/>
    <w:basedOn w:val="Normal"/>
    <w:link w:val="TextedebullesCar"/>
    <w:uiPriority w:val="99"/>
    <w:semiHidden/>
    <w:unhideWhenUsed/>
    <w:rsid w:val="00FD76DC"/>
    <w:rPr>
      <w:rFonts w:ascii="Tahoma" w:hAnsi="Tahoma" w:cs="Tahoma"/>
      <w:sz w:val="16"/>
      <w:szCs w:val="16"/>
    </w:rPr>
  </w:style>
  <w:style w:type="character" w:customStyle="1" w:styleId="TextedebullesCar">
    <w:name w:val="Texte de bulles Car"/>
    <w:basedOn w:val="Policepardfaut"/>
    <w:link w:val="Textedebulles"/>
    <w:uiPriority w:val="99"/>
    <w:semiHidden/>
    <w:rsid w:val="00FD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D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D76DC"/>
    <w:rPr>
      <w:color w:val="0563C1"/>
      <w:u w:val="single"/>
    </w:rPr>
  </w:style>
  <w:style w:type="paragraph" w:styleId="Paragraphedeliste">
    <w:name w:val="List Paragraph"/>
    <w:basedOn w:val="Normal"/>
    <w:uiPriority w:val="34"/>
    <w:qFormat/>
    <w:rsid w:val="00FD76DC"/>
    <w:pPr>
      <w:ind w:left="720"/>
      <w:contextualSpacing/>
    </w:pPr>
  </w:style>
  <w:style w:type="character" w:customStyle="1" w:styleId="st">
    <w:name w:val="st"/>
    <w:basedOn w:val="Policepardfaut"/>
    <w:rsid w:val="00FD76DC"/>
  </w:style>
  <w:style w:type="paragraph" w:styleId="Textedebulles">
    <w:name w:val="Balloon Text"/>
    <w:basedOn w:val="Normal"/>
    <w:link w:val="TextedebullesCar"/>
    <w:uiPriority w:val="99"/>
    <w:semiHidden/>
    <w:unhideWhenUsed/>
    <w:rsid w:val="00FD76DC"/>
    <w:rPr>
      <w:rFonts w:ascii="Tahoma" w:hAnsi="Tahoma" w:cs="Tahoma"/>
      <w:sz w:val="16"/>
      <w:szCs w:val="16"/>
    </w:rPr>
  </w:style>
  <w:style w:type="character" w:customStyle="1" w:styleId="TextedebullesCar">
    <w:name w:val="Texte de bulles Car"/>
    <w:basedOn w:val="Policepardfaut"/>
    <w:link w:val="Textedebulles"/>
    <w:uiPriority w:val="99"/>
    <w:semiHidden/>
    <w:rsid w:val="00FD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7AC3.544AFE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57AC3.544AFE70" TargetMode="External"/><Relationship Id="rId11" Type="http://schemas.openxmlformats.org/officeDocument/2006/relationships/hyperlink" Target="mailto:laure.wattinne@normandie.fr" TargetMode="External"/><Relationship Id="rId5" Type="http://schemas.openxmlformats.org/officeDocument/2006/relationships/image" Target="media/image1.jpeg"/><Relationship Id="rId10" Type="http://schemas.openxmlformats.org/officeDocument/2006/relationships/image" Target="cid:image003.jpg@01D57AC3.544AFE70"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2019-10-04T13:09:00Z</dcterms:created>
  <dcterms:modified xsi:type="dcterms:W3CDTF">2019-10-04T13:10:00Z</dcterms:modified>
</cp:coreProperties>
</file>