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B48" w:rsidRDefault="00B76B48" w:rsidP="00B76B48">
      <w:r>
        <w:rPr>
          <w:noProof/>
          <w:color w:val="000000"/>
          <w:lang w:eastAsia="fr-FR"/>
        </w:rPr>
        <w:drawing>
          <wp:inline distT="0" distB="0" distL="0" distR="0" wp14:anchorId="5FD6AAFA" wp14:editId="496A211F">
            <wp:extent cx="5760720" cy="572135"/>
            <wp:effectExtent l="0" t="0" r="0" b="0"/>
            <wp:docPr id="1" name="Image 1" descr="cid:image001.png@01D4A744.22EC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A744.22EC674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0720" cy="572135"/>
                    </a:xfrm>
                    <a:prstGeom prst="rect">
                      <a:avLst/>
                    </a:prstGeom>
                    <a:noFill/>
                    <a:ln>
                      <a:noFill/>
                    </a:ln>
                  </pic:spPr>
                </pic:pic>
              </a:graphicData>
            </a:graphic>
          </wp:inline>
        </w:drawing>
      </w:r>
    </w:p>
    <w:tbl>
      <w:tblPr>
        <w:tblStyle w:val="Grilledutableau"/>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977"/>
        <w:gridCol w:w="3173"/>
      </w:tblGrid>
      <w:tr w:rsidR="009E6839" w:rsidTr="009E6839">
        <w:trPr>
          <w:jc w:val="center"/>
        </w:trPr>
        <w:tc>
          <w:tcPr>
            <w:tcW w:w="2835" w:type="dxa"/>
            <w:vAlign w:val="center"/>
          </w:tcPr>
          <w:p w:rsidR="009E6839" w:rsidRPr="00566F6B" w:rsidRDefault="009E6839" w:rsidP="009E6839">
            <w:pPr>
              <w:jc w:val="center"/>
              <w:rPr>
                <w:rFonts w:ascii="Arial" w:eastAsia="Calibri" w:hAnsi="Arial" w:cs="Arial"/>
                <w:b/>
                <w:bCs/>
                <w:noProof/>
                <w:color w:val="C00000"/>
                <w:sz w:val="28"/>
                <w:szCs w:val="28"/>
                <w:lang w:eastAsia="fr-FR"/>
              </w:rPr>
            </w:pPr>
            <w:r>
              <w:rPr>
                <w:rFonts w:ascii="Arial" w:eastAsia="Calibri" w:hAnsi="Arial" w:cs="Arial"/>
                <w:b/>
                <w:bCs/>
                <w:noProof/>
                <w:color w:val="C00000"/>
                <w:sz w:val="28"/>
                <w:szCs w:val="28"/>
                <w:lang w:eastAsia="fr-FR"/>
              </w:rPr>
              <w:drawing>
                <wp:inline distT="0" distB="0" distL="0" distR="0" wp14:anchorId="1E125FF0" wp14:editId="41F73B9A">
                  <wp:extent cx="1076325" cy="101311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315" cy="1015931"/>
                          </a:xfrm>
                          <a:prstGeom prst="rect">
                            <a:avLst/>
                          </a:prstGeom>
                          <a:noFill/>
                        </pic:spPr>
                      </pic:pic>
                    </a:graphicData>
                  </a:graphic>
                </wp:inline>
              </w:drawing>
            </w:r>
          </w:p>
        </w:tc>
        <w:tc>
          <w:tcPr>
            <w:tcW w:w="2977" w:type="dxa"/>
            <w:vAlign w:val="center"/>
          </w:tcPr>
          <w:p w:rsidR="009E6839" w:rsidRDefault="009E6839" w:rsidP="009E6839">
            <w:pPr>
              <w:jc w:val="center"/>
              <w:rPr>
                <w:rFonts w:ascii="Arial" w:hAnsi="Arial" w:cs="Arial"/>
                <w:b/>
                <w:bCs/>
                <w:noProof/>
                <w:color w:val="C00000"/>
                <w:sz w:val="28"/>
                <w:szCs w:val="28"/>
                <w:lang w:eastAsia="fr-FR"/>
              </w:rPr>
            </w:pPr>
            <w:r w:rsidRPr="00566F6B">
              <w:rPr>
                <w:rFonts w:ascii="Arial" w:eastAsia="Calibri" w:hAnsi="Arial" w:cs="Arial"/>
                <w:b/>
                <w:bCs/>
                <w:noProof/>
                <w:color w:val="C00000"/>
                <w:sz w:val="28"/>
                <w:szCs w:val="28"/>
                <w:lang w:eastAsia="fr-FR"/>
              </w:rPr>
              <w:drawing>
                <wp:inline distT="0" distB="0" distL="0" distR="0" wp14:anchorId="44B64C60" wp14:editId="209CD904">
                  <wp:extent cx="1352550" cy="771525"/>
                  <wp:effectExtent l="0" t="0" r="0" b="9525"/>
                  <wp:docPr id="15" name="Image 7" descr="cid:image003.png@01D4FACF.F076D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id:image003.png@01D4FACF.F076D1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52550" cy="771525"/>
                          </a:xfrm>
                          <a:prstGeom prst="rect">
                            <a:avLst/>
                          </a:prstGeom>
                          <a:noFill/>
                          <a:ln>
                            <a:noFill/>
                          </a:ln>
                        </pic:spPr>
                      </pic:pic>
                    </a:graphicData>
                  </a:graphic>
                </wp:inline>
              </w:drawing>
            </w:r>
          </w:p>
        </w:tc>
        <w:tc>
          <w:tcPr>
            <w:tcW w:w="3173" w:type="dxa"/>
            <w:vAlign w:val="center"/>
          </w:tcPr>
          <w:p w:rsidR="009E6839" w:rsidRDefault="009E6839" w:rsidP="009E6839">
            <w:pPr>
              <w:jc w:val="center"/>
              <w:rPr>
                <w:rFonts w:ascii="Arial" w:hAnsi="Arial" w:cs="Arial"/>
                <w:b/>
                <w:bCs/>
                <w:noProof/>
                <w:color w:val="C00000"/>
                <w:sz w:val="28"/>
                <w:szCs w:val="28"/>
                <w:lang w:eastAsia="fr-FR"/>
              </w:rPr>
            </w:pPr>
            <w:r>
              <w:rPr>
                <w:rFonts w:ascii="Arial" w:eastAsia="Calibri" w:hAnsi="Arial" w:cs="Arial"/>
                <w:b/>
                <w:bCs/>
                <w:noProof/>
                <w:color w:val="C00000"/>
                <w:sz w:val="28"/>
                <w:szCs w:val="28"/>
                <w:lang w:eastAsia="fr-FR"/>
              </w:rPr>
              <w:drawing>
                <wp:inline distT="0" distB="0" distL="0" distR="0" wp14:anchorId="3C3E35A3" wp14:editId="399C771F">
                  <wp:extent cx="1352550" cy="53442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0109" cy="537408"/>
                          </a:xfrm>
                          <a:prstGeom prst="rect">
                            <a:avLst/>
                          </a:prstGeom>
                          <a:noFill/>
                        </pic:spPr>
                      </pic:pic>
                    </a:graphicData>
                  </a:graphic>
                </wp:inline>
              </w:drawing>
            </w:r>
          </w:p>
        </w:tc>
      </w:tr>
    </w:tbl>
    <w:p w:rsidR="00B76B48" w:rsidRDefault="00B76B48" w:rsidP="00B76B48"/>
    <w:p w:rsidR="00B76B48" w:rsidRDefault="00B76B48" w:rsidP="00B76B48">
      <w:pPr>
        <w:jc w:val="right"/>
        <w:rPr>
          <w:rFonts w:ascii="Arial" w:hAnsi="Arial" w:cs="Arial"/>
          <w:lang w:eastAsia="fr-FR"/>
        </w:rPr>
      </w:pPr>
      <w:r w:rsidRPr="00690584">
        <w:rPr>
          <w:rFonts w:ascii="Arial" w:hAnsi="Arial" w:cs="Arial"/>
          <w:lang w:eastAsia="fr-FR"/>
        </w:rPr>
        <w:t xml:space="preserve">Le </w:t>
      </w:r>
      <w:r w:rsidR="00913F55" w:rsidRPr="00690584">
        <w:rPr>
          <w:rFonts w:ascii="Arial" w:hAnsi="Arial" w:cs="Arial"/>
          <w:lang w:eastAsia="fr-FR"/>
        </w:rPr>
        <w:t>29 avril</w:t>
      </w:r>
      <w:r w:rsidRPr="00690584">
        <w:rPr>
          <w:rFonts w:ascii="Arial" w:hAnsi="Arial" w:cs="Arial"/>
          <w:lang w:eastAsia="fr-FR"/>
        </w:rPr>
        <w:t xml:space="preserve"> 2019</w:t>
      </w:r>
    </w:p>
    <w:p w:rsidR="00300078" w:rsidRPr="00690584" w:rsidRDefault="00300078" w:rsidP="00B76B48">
      <w:pPr>
        <w:jc w:val="right"/>
        <w:rPr>
          <w:rFonts w:ascii="Arial" w:hAnsi="Arial" w:cs="Arial"/>
          <w:lang w:eastAsia="fr-FR"/>
        </w:rPr>
      </w:pPr>
    </w:p>
    <w:p w:rsidR="002F315B" w:rsidRDefault="002F315B" w:rsidP="002F315B">
      <w:pPr>
        <w:spacing w:after="0" w:line="240" w:lineRule="auto"/>
        <w:jc w:val="both"/>
        <w:rPr>
          <w:rFonts w:ascii="Arial" w:hAnsi="Arial" w:cs="Arial"/>
          <w:sz w:val="24"/>
          <w:szCs w:val="24"/>
          <w:lang w:eastAsia="fr-FR"/>
        </w:rPr>
      </w:pPr>
      <w:r>
        <w:rPr>
          <w:rFonts w:ascii="Arial" w:hAnsi="Arial" w:cs="Arial"/>
          <w:b/>
          <w:bCs/>
          <w:color w:val="7F7F7F"/>
          <w:sz w:val="28"/>
          <w:szCs w:val="28"/>
        </w:rPr>
        <w:t>Appel à projets « Villes Reconstruites de Normandie » :</w:t>
      </w:r>
    </w:p>
    <w:p w:rsidR="002F315B" w:rsidRPr="002F315B" w:rsidRDefault="002F315B" w:rsidP="002F315B">
      <w:pPr>
        <w:spacing w:after="0" w:line="240" w:lineRule="auto"/>
        <w:jc w:val="both"/>
        <w:rPr>
          <w:rFonts w:ascii="Arial" w:hAnsi="Arial" w:cs="Arial"/>
          <w:b/>
          <w:bCs/>
          <w:sz w:val="28"/>
          <w:szCs w:val="28"/>
        </w:rPr>
      </w:pPr>
      <w:r w:rsidRPr="002F315B">
        <w:rPr>
          <w:rFonts w:ascii="Arial" w:hAnsi="Arial" w:cs="Arial"/>
          <w:b/>
          <w:bCs/>
          <w:sz w:val="28"/>
          <w:szCs w:val="28"/>
        </w:rPr>
        <w:t xml:space="preserve">La Ville de Caen reçoit le prix « Opération renouveau Villes Reconstruites » </w:t>
      </w:r>
    </w:p>
    <w:p w:rsidR="002F315B" w:rsidRDefault="002F315B" w:rsidP="002F315B">
      <w:pPr>
        <w:spacing w:after="0" w:line="240" w:lineRule="auto"/>
        <w:jc w:val="both"/>
        <w:rPr>
          <w:rFonts w:ascii="Arial" w:hAnsi="Arial" w:cs="Arial"/>
          <w:b/>
          <w:bCs/>
          <w:sz w:val="28"/>
          <w:szCs w:val="28"/>
        </w:rPr>
      </w:pPr>
    </w:p>
    <w:p w:rsidR="0006012C" w:rsidRDefault="0006012C" w:rsidP="0006012C">
      <w:pPr>
        <w:spacing w:after="0" w:line="240" w:lineRule="auto"/>
        <w:jc w:val="both"/>
      </w:pPr>
      <w:r>
        <w:rPr>
          <w:rFonts w:ascii="Arial" w:hAnsi="Arial" w:cs="Arial"/>
          <w:b/>
          <w:bCs/>
        </w:rPr>
        <w:t>Hervé Morin, Président de la Région Normandie, a remis aujourd’hui à la Ville de Caen le prix  « Opération renouveau Villes Reconstruites », suite à sa nomination comme lauréate de l’appel à projets régional  2017 « Villes Reconstruites de Normandie », en présence de</w:t>
      </w:r>
      <w:r>
        <w:rPr>
          <w:rFonts w:ascii="Calibri" w:hAnsi="Calibri"/>
          <w:b/>
          <w:bCs/>
        </w:rPr>
        <w:t xml:space="preserve"> </w:t>
      </w:r>
      <w:r>
        <w:rPr>
          <w:rFonts w:ascii="Arial" w:hAnsi="Arial" w:cs="Arial"/>
          <w:b/>
          <w:bCs/>
        </w:rPr>
        <w:t xml:space="preserve">Joël Bruneau, Maire de Caen, et Président de la Communauté urbaine de Caen la mer. La Région Normandie va consacrer 2 millions d’euros à la réalisation des projets menés par la Ville de Caen. </w:t>
      </w:r>
    </w:p>
    <w:p w:rsidR="0006012C" w:rsidRDefault="0006012C" w:rsidP="0006012C">
      <w:pPr>
        <w:spacing w:after="0" w:line="240" w:lineRule="auto"/>
        <w:jc w:val="both"/>
      </w:pPr>
      <w:r>
        <w:rPr>
          <w:rFonts w:ascii="Arial" w:hAnsi="Arial" w:cs="Arial"/>
          <w:b/>
          <w:bCs/>
        </w:rPr>
        <w:t> </w:t>
      </w:r>
    </w:p>
    <w:p w:rsidR="0006012C" w:rsidRDefault="0006012C" w:rsidP="0006012C">
      <w:pPr>
        <w:spacing w:after="0" w:line="240" w:lineRule="auto"/>
        <w:jc w:val="both"/>
      </w:pPr>
      <w:r>
        <w:rPr>
          <w:rFonts w:ascii="Arial" w:hAnsi="Arial" w:cs="Arial"/>
          <w:i/>
          <w:iCs/>
        </w:rPr>
        <w:t>« La redynamisation des centres des villes reconstruites après la seconde guerre mondiale constitue un facteur important pour le développement et l’attractivité du territoire normand. C’est pourquoi, devant</w:t>
      </w:r>
      <w:r>
        <w:rPr>
          <w:rFonts w:ascii="Calibri" w:hAnsi="Calibri"/>
          <w:i/>
          <w:iCs/>
        </w:rPr>
        <w:t xml:space="preserve"> l</w:t>
      </w:r>
      <w:r>
        <w:rPr>
          <w:rFonts w:ascii="Arial" w:hAnsi="Arial" w:cs="Arial"/>
          <w:i/>
          <w:iCs/>
        </w:rPr>
        <w:t xml:space="preserve">e succès remporté par ce dispositif en 2017, la Région a décidé de lancer un nouvel appel à projets en 2018. Au total, la Région mobilisera plus de 21 millions d’euros pour accompagner les projets des villes lauréates » </w:t>
      </w:r>
      <w:r>
        <w:rPr>
          <w:rFonts w:ascii="Arial" w:hAnsi="Arial" w:cs="Arial"/>
        </w:rPr>
        <w:t xml:space="preserve">déclare Hervé Morin, Président de la Région Normandie. </w:t>
      </w:r>
    </w:p>
    <w:p w:rsidR="0006012C" w:rsidRDefault="0006012C" w:rsidP="0006012C">
      <w:pPr>
        <w:spacing w:after="0" w:line="240" w:lineRule="auto"/>
        <w:jc w:val="both"/>
      </w:pPr>
      <w:r>
        <w:rPr>
          <w:rFonts w:ascii="Calibri" w:hAnsi="Calibri"/>
        </w:rPr>
        <w:t> </w:t>
      </w:r>
    </w:p>
    <w:p w:rsidR="0006012C" w:rsidRDefault="0006012C" w:rsidP="0006012C">
      <w:pPr>
        <w:spacing w:after="0" w:line="240" w:lineRule="auto"/>
        <w:jc w:val="both"/>
      </w:pPr>
      <w:r>
        <w:rPr>
          <w:rFonts w:ascii="Arial" w:hAnsi="Arial" w:cs="Arial"/>
          <w:color w:val="000000"/>
        </w:rPr>
        <w:t>Caen fait partie des 14 villes</w:t>
      </w:r>
      <w:r>
        <w:rPr>
          <w:rFonts w:ascii="Arial" w:hAnsi="Arial" w:cs="Arial"/>
          <w:color w:val="000000"/>
          <w:vertAlign w:val="superscript"/>
        </w:rPr>
        <w:t xml:space="preserve"> </w:t>
      </w:r>
      <w:r>
        <w:rPr>
          <w:rFonts w:ascii="Arial" w:hAnsi="Arial" w:cs="Arial"/>
          <w:color w:val="000000"/>
        </w:rPr>
        <w:t>retenues pour bénéficier du soutien régional au titre des deux appels à pro</w:t>
      </w:r>
      <w:r>
        <w:rPr>
          <w:rFonts w:ascii="Arial" w:hAnsi="Arial" w:cs="Arial"/>
        </w:rPr>
        <w:t xml:space="preserve">jets. Les autres villes lauréates sont Avranches, Le Havre, Vire Normandie, Lisieux, Louviers, Saint-Lô, Argentan, Coutances, Evreux, Falaise, Flers, Rouen et Yvetot… </w:t>
      </w:r>
    </w:p>
    <w:p w:rsidR="0006012C" w:rsidRDefault="0006012C" w:rsidP="009E6839">
      <w:pPr>
        <w:spacing w:after="120"/>
        <w:jc w:val="both"/>
        <w:rPr>
          <w:rFonts w:ascii="Arial" w:hAnsi="Arial" w:cs="Arial"/>
        </w:rPr>
      </w:pPr>
    </w:p>
    <w:p w:rsidR="009E6839" w:rsidRDefault="009E6839" w:rsidP="009E6839">
      <w:pPr>
        <w:spacing w:after="120"/>
        <w:jc w:val="both"/>
        <w:rPr>
          <w:rFonts w:ascii="Calibri" w:hAnsi="Calibri"/>
        </w:rPr>
      </w:pPr>
      <w:r>
        <w:rPr>
          <w:rFonts w:ascii="Arial" w:hAnsi="Arial" w:cs="Arial"/>
        </w:rPr>
        <w:t>D’un montant de 5,4 millions d’euros, le projet porté par la Ville de Caen prévoit :</w:t>
      </w:r>
    </w:p>
    <w:p w:rsidR="009E6839" w:rsidRPr="009E6839" w:rsidRDefault="009E6839" w:rsidP="009E6839">
      <w:pPr>
        <w:pStyle w:val="Paragraphedeliste"/>
        <w:numPr>
          <w:ilvl w:val="0"/>
          <w:numId w:val="12"/>
        </w:numPr>
        <w:jc w:val="both"/>
      </w:pPr>
      <w:r w:rsidRPr="009E6839">
        <w:rPr>
          <w:rFonts w:ascii="Arial" w:hAnsi="Arial" w:cs="Arial"/>
          <w:b/>
          <w:bCs/>
          <w:color w:val="000000"/>
        </w:rPr>
        <w:t>La requalification de</w:t>
      </w:r>
      <w:r w:rsidRPr="009E6839">
        <w:rPr>
          <w:rFonts w:ascii="Arial" w:hAnsi="Arial" w:cs="Arial"/>
          <w:b/>
          <w:bCs/>
          <w:color w:val="5B9BD5"/>
        </w:rPr>
        <w:t xml:space="preserve"> </w:t>
      </w:r>
      <w:r w:rsidRPr="009E6839">
        <w:rPr>
          <w:rFonts w:ascii="Arial" w:hAnsi="Arial" w:cs="Arial"/>
          <w:b/>
          <w:bCs/>
          <w:color w:val="000000"/>
        </w:rPr>
        <w:t xml:space="preserve">copropriétés du quartier Saint-Jean </w:t>
      </w:r>
    </w:p>
    <w:p w:rsidR="009E6839" w:rsidRDefault="009E6839" w:rsidP="009E6839">
      <w:pPr>
        <w:pStyle w:val="Paragraphedeliste"/>
        <w:jc w:val="both"/>
        <w:rPr>
          <w:rFonts w:ascii="Arial" w:hAnsi="Arial" w:cs="Arial"/>
        </w:rPr>
      </w:pPr>
      <w:r>
        <w:rPr>
          <w:rFonts w:ascii="Arial" w:hAnsi="Arial" w:cs="Arial"/>
        </w:rPr>
        <w:t>La Région soutient la réhabilitation des travaux de parties communes de copropriétés privées à hauteur d’</w:t>
      </w:r>
      <w:r>
        <w:rPr>
          <w:rFonts w:ascii="Arial" w:hAnsi="Arial" w:cs="Arial"/>
          <w:b/>
          <w:bCs/>
        </w:rPr>
        <w:t xml:space="preserve">1,2 million d’euros (50 % du coût total). </w:t>
      </w:r>
      <w:r>
        <w:rPr>
          <w:rFonts w:ascii="Arial" w:hAnsi="Arial" w:cs="Arial"/>
        </w:rPr>
        <w:t>Ces travaux ont été définis dans le cadre du  POPAC (Programme Opérationnel Préventif d’Accompagnement des Copropriétés)  porté par la Ville de Caen et la CU Caen la mer qui accompagnent une vingtaine de copropriétés.</w:t>
      </w:r>
    </w:p>
    <w:p w:rsidR="009E6839" w:rsidRPr="009E6839" w:rsidRDefault="009E6839" w:rsidP="009E6839">
      <w:pPr>
        <w:pStyle w:val="Paragraphedeliste"/>
        <w:jc w:val="both"/>
        <w:rPr>
          <w:rFonts w:ascii="Arial" w:hAnsi="Arial" w:cs="Arial"/>
        </w:rPr>
      </w:pPr>
    </w:p>
    <w:p w:rsidR="009E6839" w:rsidRPr="009E6839" w:rsidRDefault="009E6839" w:rsidP="009E6839">
      <w:pPr>
        <w:pStyle w:val="Paragraphedeliste"/>
        <w:numPr>
          <w:ilvl w:val="0"/>
          <w:numId w:val="12"/>
        </w:numPr>
        <w:jc w:val="both"/>
        <w:rPr>
          <w:b/>
        </w:rPr>
      </w:pPr>
      <w:r w:rsidRPr="009E6839">
        <w:rPr>
          <w:rFonts w:ascii="Arial" w:hAnsi="Arial" w:cs="Arial"/>
          <w:b/>
        </w:rPr>
        <w:t xml:space="preserve">La création d’un nouveau pôle enfance jeunesse : </w:t>
      </w:r>
      <w:r w:rsidRPr="009E6839">
        <w:rPr>
          <w:rFonts w:ascii="Arial" w:hAnsi="Arial" w:cs="Arial"/>
          <w:b/>
          <w:bCs/>
        </w:rPr>
        <w:t xml:space="preserve">réhabilitation et aménagement de l'ancien collège </w:t>
      </w:r>
      <w:proofErr w:type="spellStart"/>
      <w:r w:rsidRPr="009E6839">
        <w:rPr>
          <w:rFonts w:ascii="Arial" w:hAnsi="Arial" w:cs="Arial"/>
          <w:b/>
          <w:bCs/>
        </w:rPr>
        <w:t>Lemière</w:t>
      </w:r>
      <w:proofErr w:type="spellEnd"/>
      <w:r w:rsidRPr="009E6839">
        <w:rPr>
          <w:rFonts w:ascii="Arial" w:hAnsi="Arial" w:cs="Arial"/>
          <w:b/>
          <w:bCs/>
        </w:rPr>
        <w:t xml:space="preserve"> </w:t>
      </w:r>
    </w:p>
    <w:p w:rsidR="009E6839" w:rsidRPr="009E6839" w:rsidRDefault="009E6839" w:rsidP="009E6839">
      <w:pPr>
        <w:pStyle w:val="Paragraphedeliste"/>
        <w:ind w:hanging="12"/>
        <w:jc w:val="both"/>
        <w:rPr>
          <w:rFonts w:ascii="Arial" w:hAnsi="Arial" w:cs="Arial"/>
        </w:rPr>
      </w:pPr>
      <w:r w:rsidRPr="009E6839">
        <w:rPr>
          <w:rFonts w:ascii="Arial" w:hAnsi="Arial" w:cs="Arial"/>
        </w:rPr>
        <w:t xml:space="preserve">Les travaux de réhabilitation sont actuellement en cours. Situé avenue Albert Sorel, le pôle enfance et jeunesse dont l’ouverture est prévue en septembre 2020, sera doté de quatre classes de maternelle et de six classes élémentaires, soit 250 places, ainsi qu’une partie restauration (une cuisine relais, deux réfectoires) et 1 500 m² d’espaces extérieurs. Le programme des travaux tient compte notamment des caractéristiques architecturales typiques de la Reconstruction pour cet équipement (usage de la pierre </w:t>
      </w:r>
      <w:r w:rsidRPr="009E6839">
        <w:rPr>
          <w:rFonts w:ascii="Arial" w:hAnsi="Arial" w:cs="Arial"/>
        </w:rPr>
        <w:lastRenderedPageBreak/>
        <w:t xml:space="preserve">de Caen en façade, horizontalité des bandeaux vitrés…). La Région accompagne la Ville de Caen pour la réalisation de ce projet à hauteur de 300 000 euros </w:t>
      </w:r>
    </w:p>
    <w:p w:rsidR="009E6839" w:rsidRPr="009E6839" w:rsidRDefault="009E6839" w:rsidP="009E6839">
      <w:pPr>
        <w:pStyle w:val="Paragraphedeliste"/>
        <w:ind w:hanging="12"/>
        <w:jc w:val="both"/>
        <w:rPr>
          <w:strike/>
          <w:sz w:val="14"/>
          <w:szCs w:val="14"/>
        </w:rPr>
      </w:pPr>
    </w:p>
    <w:p w:rsidR="009E6839" w:rsidRPr="009E6839" w:rsidRDefault="009E6839" w:rsidP="009E6839">
      <w:pPr>
        <w:pStyle w:val="Paragraphedeliste"/>
        <w:ind w:hanging="12"/>
        <w:jc w:val="both"/>
      </w:pPr>
      <w:r w:rsidRPr="009E6839">
        <w:rPr>
          <w:rFonts w:ascii="Arial" w:hAnsi="Arial" w:cs="Arial"/>
          <w:b/>
          <w:bCs/>
        </w:rPr>
        <w:t xml:space="preserve"> L’Aménagements des espaces publics du cœur du Quartier Saint Jean (espaces publics, mobilier, éclairage, stationnement…) - Travaux de la place de la Résistance</w:t>
      </w:r>
    </w:p>
    <w:p w:rsidR="009E6839" w:rsidRPr="009E6839" w:rsidRDefault="009E6839" w:rsidP="009E6839">
      <w:pPr>
        <w:pStyle w:val="Paragraphedeliste"/>
        <w:jc w:val="both"/>
        <w:rPr>
          <w:rFonts w:ascii="Arial" w:hAnsi="Arial" w:cs="Arial"/>
          <w:bCs/>
        </w:rPr>
      </w:pPr>
      <w:r w:rsidRPr="009E6839">
        <w:rPr>
          <w:rFonts w:ascii="Arial" w:hAnsi="Arial" w:cs="Arial"/>
        </w:rPr>
        <w:t xml:space="preserve">Afin de valoriser la Place de la Résistance et d’accompagner la livraison du nouveau tramway prévue en 2019, des travaux ont été lancés ces dernières semaines. Cet aménagement constitue une première phase dans la requalification des espaces publics du quartier, en complément des aménagements projetés place de la Gare ou sur le chevet de l’église Saint-Pierre. Ce projet sera soutenu par la Région à hauteur de </w:t>
      </w:r>
      <w:r w:rsidRPr="009E6839">
        <w:rPr>
          <w:rFonts w:ascii="Arial" w:hAnsi="Arial" w:cs="Arial"/>
          <w:bCs/>
        </w:rPr>
        <w:t xml:space="preserve">500 000 euros. </w:t>
      </w:r>
    </w:p>
    <w:p w:rsidR="009E6839" w:rsidRDefault="009E6839" w:rsidP="009E6839">
      <w:pPr>
        <w:pStyle w:val="Paragraphedeliste"/>
        <w:contextualSpacing w:val="0"/>
        <w:jc w:val="both"/>
      </w:pPr>
    </w:p>
    <w:p w:rsidR="009E6839" w:rsidRDefault="009E6839" w:rsidP="009E6839">
      <w:pPr>
        <w:spacing w:after="0" w:line="240" w:lineRule="auto"/>
        <w:jc w:val="both"/>
        <w:rPr>
          <w:rFonts w:ascii="Calibri" w:hAnsi="Calibri"/>
        </w:rPr>
      </w:pPr>
      <w:r>
        <w:rPr>
          <w:rFonts w:ascii="Arial" w:hAnsi="Arial" w:cs="Arial"/>
        </w:rPr>
        <w:t>Cet appel à projets</w:t>
      </w:r>
      <w:r>
        <w:rPr>
          <w:rFonts w:ascii="Calibri" w:hAnsi="Calibri"/>
        </w:rPr>
        <w:t xml:space="preserve"> </w:t>
      </w:r>
      <w:r>
        <w:rPr>
          <w:rFonts w:ascii="Arial" w:hAnsi="Arial" w:cs="Arial"/>
        </w:rPr>
        <w:t xml:space="preserve">à destination des villes reconstruites s’inscrit dans le cadre d’un vaste programme d’accompagnement à la dynamisation des </w:t>
      </w:r>
      <w:proofErr w:type="spellStart"/>
      <w:r>
        <w:rPr>
          <w:rFonts w:ascii="Arial" w:hAnsi="Arial" w:cs="Arial"/>
        </w:rPr>
        <w:t>centres-villes</w:t>
      </w:r>
      <w:proofErr w:type="spellEnd"/>
      <w:r>
        <w:rPr>
          <w:rFonts w:ascii="Arial" w:hAnsi="Arial" w:cs="Arial"/>
        </w:rPr>
        <w:t xml:space="preserve"> et centres-bourgs normands lancé par la Région Normandie en 2017. </w:t>
      </w:r>
    </w:p>
    <w:p w:rsidR="009E6839" w:rsidRDefault="009E6839" w:rsidP="009E6839">
      <w:pPr>
        <w:spacing w:after="0" w:line="240" w:lineRule="auto"/>
        <w:jc w:val="both"/>
        <w:rPr>
          <w:rFonts w:ascii="Calibri" w:hAnsi="Calibri"/>
        </w:rPr>
      </w:pPr>
      <w:r>
        <w:rPr>
          <w:rFonts w:ascii="Arial" w:hAnsi="Arial" w:cs="Arial"/>
        </w:rPr>
        <w:t> </w:t>
      </w:r>
    </w:p>
    <w:p w:rsidR="009E6839" w:rsidRDefault="009E6839" w:rsidP="009E6839">
      <w:pPr>
        <w:jc w:val="both"/>
        <w:rPr>
          <w:rFonts w:ascii="Calibri" w:hAnsi="Calibri"/>
        </w:rPr>
      </w:pPr>
      <w:r>
        <w:rPr>
          <w:rFonts w:ascii="Arial" w:hAnsi="Arial" w:cs="Arial"/>
        </w:rPr>
        <w:t xml:space="preserve">Elle mobilise ainsi au total plus de 60 millions d’euros sur 5 ans pour redonner aux Normands l’envie d’habiter et de fréquenter leurs </w:t>
      </w:r>
      <w:proofErr w:type="spellStart"/>
      <w:r>
        <w:rPr>
          <w:rFonts w:ascii="Arial" w:hAnsi="Arial" w:cs="Arial"/>
        </w:rPr>
        <w:t>centres-villes</w:t>
      </w:r>
      <w:proofErr w:type="spellEnd"/>
      <w:r>
        <w:rPr>
          <w:rFonts w:ascii="Arial" w:hAnsi="Arial" w:cs="Arial"/>
        </w:rPr>
        <w:t xml:space="preserve">. Pour mémoire, six autres dispositifs sont proposés aux collectivités dans ce cadre : </w:t>
      </w:r>
    </w:p>
    <w:p w:rsidR="009E6839" w:rsidRDefault="009E6839" w:rsidP="00EB3A8F">
      <w:pPr>
        <w:pStyle w:val="Paragraphedeliste"/>
        <w:spacing w:after="120"/>
        <w:ind w:left="714" w:hanging="357"/>
        <w:contextualSpacing w:val="0"/>
        <w:jc w:val="both"/>
      </w:pPr>
      <w:r>
        <w:rPr>
          <w:rFonts w:ascii="Arial" w:hAnsi="Arial" w:cs="Arial"/>
          <w:color w:val="000000"/>
        </w:rPr>
        <w:t>1)</w:t>
      </w:r>
      <w:r>
        <w:rPr>
          <w:color w:val="000000"/>
          <w:sz w:val="14"/>
          <w:szCs w:val="14"/>
        </w:rPr>
        <w:t xml:space="preserve">    </w:t>
      </w:r>
      <w:r>
        <w:rPr>
          <w:rFonts w:ascii="Arial" w:hAnsi="Arial" w:cs="Arial"/>
          <w:b/>
          <w:bCs/>
        </w:rPr>
        <w:t xml:space="preserve">Reconquête des îlots dégradés dans le cadre d’une convention avec l’Etablissement Public Foncier de Normandie. </w:t>
      </w:r>
      <w:r>
        <w:rPr>
          <w:rFonts w:ascii="Arial" w:hAnsi="Arial" w:cs="Arial"/>
        </w:rPr>
        <w:t>Près de 200 projets de réhabilitation de friches sont prévus d’ici 2021.</w:t>
      </w:r>
    </w:p>
    <w:p w:rsidR="009E6839" w:rsidRDefault="009E6839" w:rsidP="00EB3A8F">
      <w:pPr>
        <w:pStyle w:val="Paragraphedeliste"/>
        <w:spacing w:after="120"/>
        <w:ind w:left="714" w:hanging="357"/>
        <w:contextualSpacing w:val="0"/>
        <w:jc w:val="both"/>
      </w:pPr>
      <w:r>
        <w:rPr>
          <w:rFonts w:ascii="Arial" w:hAnsi="Arial" w:cs="Arial"/>
          <w:color w:val="000000"/>
        </w:rPr>
        <w:t>2)</w:t>
      </w:r>
      <w:r>
        <w:rPr>
          <w:color w:val="000000"/>
          <w:sz w:val="14"/>
          <w:szCs w:val="14"/>
        </w:rPr>
        <w:t xml:space="preserve">    </w:t>
      </w:r>
      <w:r>
        <w:rPr>
          <w:rFonts w:ascii="Arial" w:hAnsi="Arial" w:cs="Arial"/>
          <w:b/>
          <w:bCs/>
        </w:rPr>
        <w:t xml:space="preserve">Soutien à la réhabilitation et à la création de logements locatifs : </w:t>
      </w:r>
      <w:r>
        <w:rPr>
          <w:rFonts w:ascii="Arial" w:hAnsi="Arial" w:cs="Arial"/>
        </w:rPr>
        <w:t>dans les bourgs de plus de 1</w:t>
      </w:r>
      <w:r>
        <w:rPr>
          <w:rFonts w:ascii="Arial" w:hAnsi="Arial" w:cs="Arial"/>
          <w:color w:val="1F497D"/>
        </w:rPr>
        <w:t> </w:t>
      </w:r>
      <w:r>
        <w:rPr>
          <w:rFonts w:ascii="Arial" w:hAnsi="Arial" w:cs="Arial"/>
        </w:rPr>
        <w:t>500 habitants ou disposant d’un collège, la Région finance 150 euros par m² la rénovation des logements locatifs.</w:t>
      </w:r>
    </w:p>
    <w:p w:rsidR="009E6839" w:rsidRDefault="009E6839" w:rsidP="00EB3A8F">
      <w:pPr>
        <w:pStyle w:val="Paragraphedeliste"/>
        <w:spacing w:after="120"/>
        <w:ind w:left="714" w:hanging="357"/>
        <w:contextualSpacing w:val="0"/>
        <w:jc w:val="both"/>
      </w:pPr>
      <w:r>
        <w:rPr>
          <w:rFonts w:ascii="Arial" w:hAnsi="Arial" w:cs="Arial"/>
          <w:color w:val="000000"/>
        </w:rPr>
        <w:t>3)</w:t>
      </w:r>
      <w:r>
        <w:rPr>
          <w:color w:val="000000"/>
          <w:sz w:val="14"/>
          <w:szCs w:val="14"/>
        </w:rPr>
        <w:t xml:space="preserve">    </w:t>
      </w:r>
      <w:r>
        <w:rPr>
          <w:rFonts w:ascii="Arial" w:hAnsi="Arial" w:cs="Arial"/>
          <w:b/>
          <w:bCs/>
        </w:rPr>
        <w:t xml:space="preserve">Aides à la construction durable et à la rénovation thermique des logements et des bâtiments publics: </w:t>
      </w:r>
      <w:r>
        <w:rPr>
          <w:rFonts w:ascii="Arial" w:hAnsi="Arial" w:cs="Arial"/>
        </w:rPr>
        <w:t>le plan Normandie Bâtiments Durables adopté par la Région en 2016 et doté de 100 millions d’euros permet de financer la construction de logements sociaux et de bâtiments publics très performants ainsi que la rénovation énergétique de logements sociaux, de copropriétés, de maisons individuelles (avec le chèque éco-énergie) et de bâtiments publics. Plus de 7000 logements ont été rénovés ou construits avec ces aides ainsi que de très nombreux bâtiments publics pour un montant de 45 millions d’euros d’aides attribuées à ce jour.</w:t>
      </w:r>
    </w:p>
    <w:p w:rsidR="009E6839" w:rsidRDefault="009E6839" w:rsidP="00EB3A8F">
      <w:pPr>
        <w:pStyle w:val="Paragraphedeliste"/>
        <w:spacing w:after="120"/>
        <w:ind w:left="714" w:hanging="357"/>
        <w:contextualSpacing w:val="0"/>
        <w:jc w:val="both"/>
      </w:pPr>
      <w:r>
        <w:rPr>
          <w:rFonts w:ascii="Arial" w:hAnsi="Arial" w:cs="Arial"/>
          <w:color w:val="000000"/>
        </w:rPr>
        <w:t>4)</w:t>
      </w:r>
      <w:r>
        <w:rPr>
          <w:color w:val="000000"/>
          <w:sz w:val="14"/>
          <w:szCs w:val="14"/>
        </w:rPr>
        <w:t xml:space="preserve">    </w:t>
      </w:r>
      <w:r>
        <w:rPr>
          <w:rFonts w:ascii="Arial" w:hAnsi="Arial" w:cs="Arial"/>
          <w:b/>
          <w:bCs/>
        </w:rPr>
        <w:t xml:space="preserve">Lutte contre la désertification médicale pour redynamiser les </w:t>
      </w:r>
      <w:proofErr w:type="spellStart"/>
      <w:r>
        <w:rPr>
          <w:rFonts w:ascii="Arial" w:hAnsi="Arial" w:cs="Arial"/>
          <w:b/>
          <w:bCs/>
        </w:rPr>
        <w:t>centres-villes</w:t>
      </w:r>
      <w:proofErr w:type="spellEnd"/>
      <w:r>
        <w:rPr>
          <w:rFonts w:ascii="Arial" w:hAnsi="Arial" w:cs="Arial"/>
          <w:b/>
          <w:bCs/>
        </w:rPr>
        <w:t xml:space="preserve"> : </w:t>
      </w:r>
      <w:r>
        <w:rPr>
          <w:rFonts w:ascii="Arial" w:hAnsi="Arial" w:cs="Arial"/>
        </w:rPr>
        <w:t xml:space="preserve">pour générer de l’activité dans les centres, la Région finance l’implantation de Pôles de Santé Libéraux Ambulatoires (PSLA) dans les </w:t>
      </w:r>
      <w:proofErr w:type="spellStart"/>
      <w:r>
        <w:rPr>
          <w:rFonts w:ascii="Arial" w:hAnsi="Arial" w:cs="Arial"/>
        </w:rPr>
        <w:t>centres-villes</w:t>
      </w:r>
      <w:proofErr w:type="spellEnd"/>
      <w:r>
        <w:rPr>
          <w:rFonts w:ascii="Arial" w:hAnsi="Arial" w:cs="Arial"/>
        </w:rPr>
        <w:t xml:space="preserve"> et centres-bourgs. </w:t>
      </w:r>
      <w:r>
        <w:rPr>
          <w:rFonts w:ascii="Arial" w:hAnsi="Arial" w:cs="Arial"/>
        </w:rPr>
        <w:br/>
        <w:t>Une quarantaine de PSLA sont actuellement en projet ou en construction. La Normandie comptera une centaine de PSLA</w:t>
      </w:r>
      <w:r>
        <w:t xml:space="preserve"> </w:t>
      </w:r>
      <w:r>
        <w:rPr>
          <w:rFonts w:ascii="Arial" w:hAnsi="Arial" w:cs="Arial"/>
        </w:rPr>
        <w:t>d’ici 2022.</w:t>
      </w:r>
    </w:p>
    <w:p w:rsidR="009E6839" w:rsidRDefault="009E6839" w:rsidP="00EB3A8F">
      <w:pPr>
        <w:pStyle w:val="Paragraphedeliste"/>
        <w:spacing w:after="120"/>
        <w:ind w:left="714" w:hanging="357"/>
        <w:contextualSpacing w:val="0"/>
        <w:jc w:val="both"/>
      </w:pPr>
      <w:r>
        <w:rPr>
          <w:rFonts w:ascii="Arial" w:hAnsi="Arial" w:cs="Arial"/>
          <w:color w:val="000000"/>
        </w:rPr>
        <w:t>5)</w:t>
      </w:r>
      <w:r>
        <w:rPr>
          <w:color w:val="000000"/>
          <w:sz w:val="14"/>
          <w:szCs w:val="14"/>
        </w:rPr>
        <w:t xml:space="preserve">    </w:t>
      </w:r>
      <w:r>
        <w:rPr>
          <w:rFonts w:ascii="Arial" w:hAnsi="Arial" w:cs="Arial"/>
          <w:b/>
          <w:bCs/>
        </w:rPr>
        <w:t xml:space="preserve">La Région soutient les entreprises du tourisme : </w:t>
      </w:r>
      <w:r>
        <w:rPr>
          <w:rFonts w:ascii="Arial" w:hAnsi="Arial" w:cs="Arial"/>
        </w:rPr>
        <w:t>la politique régionale a pour objectif de doter les territoires de pépinières et d’hôtels. Via des dispositifs portés par l’Agence de développement de la Normandie, la Région propose des aides directes aux entreprises touristiques, aux commerces et à l’artisanat sous forme de prêts et de fonds de garantie.</w:t>
      </w:r>
    </w:p>
    <w:p w:rsidR="009E6839" w:rsidRDefault="009E6839" w:rsidP="009E6839">
      <w:pPr>
        <w:pStyle w:val="Paragraphedeliste"/>
        <w:ind w:hanging="360"/>
        <w:jc w:val="both"/>
        <w:rPr>
          <w:rFonts w:ascii="Arial" w:hAnsi="Arial" w:cs="Arial"/>
        </w:rPr>
      </w:pPr>
      <w:r>
        <w:rPr>
          <w:color w:val="000000"/>
        </w:rPr>
        <w:t>6)</w:t>
      </w:r>
      <w:r>
        <w:rPr>
          <w:color w:val="000000"/>
          <w:sz w:val="14"/>
          <w:szCs w:val="14"/>
        </w:rPr>
        <w:t xml:space="preserve">      </w:t>
      </w:r>
      <w:r>
        <w:rPr>
          <w:rFonts w:ascii="Arial" w:hAnsi="Arial" w:cs="Arial"/>
          <w:b/>
          <w:bCs/>
        </w:rPr>
        <w:t xml:space="preserve">Aide aux projets d’investissement : </w:t>
      </w:r>
      <w:r>
        <w:rPr>
          <w:rFonts w:ascii="Arial" w:hAnsi="Arial" w:cs="Arial"/>
        </w:rPr>
        <w:t>la Région finance des équipements structurants à l’échelle intercommunale, dans le cadre de la contractualisation. Plus de 486 millions d’Euros sont mobilisés par la Région à cet effet. 45 contrats de territoire ont déjà été signés à ce jour, regroupant 906 projets.</w:t>
      </w:r>
    </w:p>
    <w:p w:rsidR="00300078" w:rsidRDefault="00300078" w:rsidP="009E6839">
      <w:pPr>
        <w:pStyle w:val="Paragraphedeliste"/>
        <w:ind w:hanging="360"/>
        <w:jc w:val="both"/>
      </w:pPr>
    </w:p>
    <w:p w:rsidR="00CB4351" w:rsidRDefault="00CB4351" w:rsidP="00CB4351">
      <w:pPr>
        <w:spacing w:after="0" w:line="240" w:lineRule="auto"/>
        <w:jc w:val="both"/>
        <w:rPr>
          <w:rFonts w:ascii="Calibri" w:hAnsi="Calibri"/>
        </w:rPr>
      </w:pPr>
    </w:p>
    <w:p w:rsidR="00BD1084" w:rsidRDefault="00BD1084" w:rsidP="00CB4351">
      <w:pPr>
        <w:spacing w:after="0" w:line="240" w:lineRule="auto"/>
        <w:jc w:val="both"/>
        <w:rPr>
          <w:rFonts w:ascii="Arial" w:hAnsi="Arial" w:cs="Arial"/>
          <w:sz w:val="18"/>
        </w:rPr>
      </w:pPr>
    </w:p>
    <w:p w:rsidR="009E6839" w:rsidRPr="00CB4351" w:rsidRDefault="009E6839" w:rsidP="00CB4351">
      <w:pPr>
        <w:spacing w:after="0" w:line="240" w:lineRule="auto"/>
        <w:jc w:val="both"/>
        <w:rPr>
          <w:rFonts w:ascii="Calibri" w:hAnsi="Calibri"/>
          <w:sz w:val="18"/>
        </w:rPr>
      </w:pPr>
      <w:bookmarkStart w:id="0" w:name="_GoBack"/>
      <w:bookmarkEnd w:id="0"/>
      <w:r w:rsidRPr="00CB4351">
        <w:rPr>
          <w:rFonts w:ascii="Arial" w:hAnsi="Arial" w:cs="Arial"/>
          <w:sz w:val="18"/>
        </w:rPr>
        <w:t>Contacts presse</w:t>
      </w:r>
      <w:r w:rsidR="00B544DB" w:rsidRPr="00CB4351">
        <w:rPr>
          <w:rFonts w:ascii="Arial" w:hAnsi="Arial" w:cs="Arial"/>
          <w:sz w:val="18"/>
        </w:rPr>
        <w:t xml:space="preserve"> Région Normandie</w:t>
      </w:r>
      <w:r w:rsidRPr="00CB4351">
        <w:rPr>
          <w:rFonts w:ascii="Arial" w:hAnsi="Arial" w:cs="Arial"/>
          <w:sz w:val="18"/>
        </w:rPr>
        <w:t xml:space="preserve"> :</w:t>
      </w:r>
    </w:p>
    <w:p w:rsidR="009E6839" w:rsidRPr="00CB4351" w:rsidRDefault="009E6839" w:rsidP="009E6839">
      <w:pPr>
        <w:spacing w:after="0" w:line="240" w:lineRule="auto"/>
        <w:jc w:val="both"/>
        <w:rPr>
          <w:rFonts w:ascii="Calibri" w:hAnsi="Calibri"/>
          <w:sz w:val="18"/>
        </w:rPr>
      </w:pPr>
      <w:r w:rsidRPr="00CB4351">
        <w:rPr>
          <w:rFonts w:ascii="Arial" w:hAnsi="Arial" w:cs="Arial"/>
          <w:sz w:val="18"/>
          <w:shd w:val="clear" w:color="auto" w:fill="FDFDFC"/>
        </w:rPr>
        <w:t xml:space="preserve">Emmanuelle </w:t>
      </w:r>
      <w:proofErr w:type="spellStart"/>
      <w:r w:rsidRPr="00CB4351">
        <w:rPr>
          <w:rFonts w:ascii="Arial" w:hAnsi="Arial" w:cs="Arial"/>
          <w:sz w:val="18"/>
          <w:shd w:val="clear" w:color="auto" w:fill="FDFDFC"/>
        </w:rPr>
        <w:t>Tirilly</w:t>
      </w:r>
      <w:proofErr w:type="spellEnd"/>
      <w:r w:rsidRPr="00CB4351">
        <w:rPr>
          <w:rFonts w:ascii="Arial" w:hAnsi="Arial" w:cs="Arial"/>
          <w:sz w:val="18"/>
          <w:shd w:val="clear" w:color="auto" w:fill="FDFDFC"/>
        </w:rPr>
        <w:t xml:space="preserve"> – 02 31 06 98 85 – </w:t>
      </w:r>
      <w:hyperlink r:id="rId12" w:history="1">
        <w:r w:rsidRPr="00CB4351">
          <w:rPr>
            <w:rStyle w:val="Lienhypertexte"/>
            <w:rFonts w:ascii="Arial" w:hAnsi="Arial" w:cs="Arial"/>
            <w:sz w:val="18"/>
            <w:shd w:val="clear" w:color="auto" w:fill="FDFDFC"/>
          </w:rPr>
          <w:t>emmanuelle.tirilly@normandie.fr</w:t>
        </w:r>
      </w:hyperlink>
    </w:p>
    <w:p w:rsidR="009E6839" w:rsidRDefault="009E6839" w:rsidP="009E6839">
      <w:pPr>
        <w:spacing w:after="0" w:line="240" w:lineRule="auto"/>
        <w:jc w:val="both"/>
        <w:rPr>
          <w:rStyle w:val="Lienhypertexte"/>
          <w:rFonts w:ascii="Arial" w:hAnsi="Arial" w:cs="Arial"/>
          <w:sz w:val="18"/>
          <w:lang w:val="en-US"/>
        </w:rPr>
      </w:pPr>
      <w:r w:rsidRPr="00CB4351">
        <w:rPr>
          <w:rFonts w:ascii="Arial" w:hAnsi="Arial" w:cs="Arial"/>
          <w:sz w:val="18"/>
          <w:lang w:val="en-US"/>
        </w:rPr>
        <w:t xml:space="preserve">Charlotte </w:t>
      </w:r>
      <w:proofErr w:type="spellStart"/>
      <w:r w:rsidRPr="00CB4351">
        <w:rPr>
          <w:rFonts w:ascii="Arial" w:hAnsi="Arial" w:cs="Arial"/>
          <w:sz w:val="18"/>
          <w:lang w:val="en-US"/>
        </w:rPr>
        <w:t>Chanteloup</w:t>
      </w:r>
      <w:proofErr w:type="spellEnd"/>
      <w:r w:rsidRPr="00CB4351">
        <w:rPr>
          <w:rFonts w:ascii="Arial" w:hAnsi="Arial" w:cs="Arial"/>
          <w:sz w:val="18"/>
          <w:lang w:val="en-US"/>
        </w:rPr>
        <w:t xml:space="preserve"> – 02 31 06 98 96 – </w:t>
      </w:r>
      <w:hyperlink r:id="rId13" w:history="1">
        <w:r w:rsidRPr="00CB4351">
          <w:rPr>
            <w:rStyle w:val="Lienhypertexte"/>
            <w:rFonts w:ascii="Arial" w:hAnsi="Arial" w:cs="Arial"/>
            <w:sz w:val="18"/>
            <w:lang w:val="en-US"/>
          </w:rPr>
          <w:t>charlotte.chanteloup@normandie.fr</w:t>
        </w:r>
      </w:hyperlink>
    </w:p>
    <w:p w:rsidR="00300078" w:rsidRDefault="00300078" w:rsidP="00300078">
      <w:pPr>
        <w:spacing w:after="0" w:line="240" w:lineRule="auto"/>
        <w:jc w:val="both"/>
        <w:rPr>
          <w:rFonts w:ascii="Arial" w:hAnsi="Arial" w:cs="Arial"/>
          <w:sz w:val="18"/>
          <w:szCs w:val="18"/>
          <w:shd w:val="clear" w:color="auto" w:fill="FDFDFC"/>
        </w:rPr>
      </w:pPr>
      <w:r w:rsidRPr="00BD1084">
        <w:rPr>
          <w:rFonts w:ascii="Arial" w:hAnsi="Arial" w:cs="Arial"/>
          <w:sz w:val="18"/>
          <w:szCs w:val="18"/>
          <w:shd w:val="clear" w:color="auto" w:fill="FDFDFC"/>
        </w:rPr>
        <w:t xml:space="preserve">Laure </w:t>
      </w:r>
      <w:proofErr w:type="spellStart"/>
      <w:r w:rsidRPr="00BD1084">
        <w:rPr>
          <w:rFonts w:ascii="Arial" w:hAnsi="Arial" w:cs="Arial"/>
          <w:sz w:val="18"/>
          <w:szCs w:val="18"/>
          <w:shd w:val="clear" w:color="auto" w:fill="FDFDFC"/>
        </w:rPr>
        <w:t>Wattinne</w:t>
      </w:r>
      <w:proofErr w:type="spellEnd"/>
      <w:r w:rsidRPr="00BD1084">
        <w:rPr>
          <w:rFonts w:ascii="Arial" w:hAnsi="Arial" w:cs="Arial"/>
          <w:sz w:val="18"/>
          <w:szCs w:val="18"/>
          <w:shd w:val="clear" w:color="auto" w:fill="FDFDFC"/>
        </w:rPr>
        <w:t xml:space="preserve"> - 02 31 06 78 96 – </w:t>
      </w:r>
      <w:hyperlink r:id="rId14" w:history="1">
        <w:r w:rsidRPr="00BD1084">
          <w:rPr>
            <w:rFonts w:ascii="Arial" w:hAnsi="Arial" w:cs="Arial"/>
            <w:sz w:val="18"/>
            <w:szCs w:val="18"/>
            <w:shd w:val="clear" w:color="auto" w:fill="FDFDFC"/>
          </w:rPr>
          <w:t>laure.wattinne@normandie.fr</w:t>
        </w:r>
      </w:hyperlink>
    </w:p>
    <w:p w:rsidR="00300078" w:rsidRPr="00BD1084" w:rsidRDefault="00300078" w:rsidP="00300078">
      <w:pPr>
        <w:spacing w:after="0" w:line="240" w:lineRule="auto"/>
        <w:jc w:val="both"/>
        <w:rPr>
          <w:rFonts w:ascii="Arial" w:hAnsi="Arial" w:cs="Arial"/>
          <w:sz w:val="18"/>
          <w:szCs w:val="18"/>
          <w:shd w:val="clear" w:color="auto" w:fill="FDFDFC"/>
        </w:rPr>
      </w:pPr>
      <w:r w:rsidRPr="00BD1084">
        <w:rPr>
          <w:rFonts w:ascii="Arial" w:hAnsi="Arial" w:cs="Arial"/>
          <w:sz w:val="18"/>
          <w:szCs w:val="18"/>
          <w:shd w:val="clear" w:color="auto" w:fill="FDFDFC"/>
        </w:rPr>
        <w:t xml:space="preserve">Emilie Peltier – 02 50 53 11 19 – </w:t>
      </w:r>
      <w:hyperlink r:id="rId15" w:history="1">
        <w:r w:rsidRPr="00BD1084">
          <w:rPr>
            <w:rFonts w:ascii="Arial" w:hAnsi="Arial" w:cs="Arial"/>
            <w:sz w:val="18"/>
            <w:szCs w:val="18"/>
            <w:shd w:val="clear" w:color="auto" w:fill="FDFDFC"/>
          </w:rPr>
          <w:t>emilie.peltier@normandie.fr</w:t>
        </w:r>
      </w:hyperlink>
    </w:p>
    <w:p w:rsidR="00300078" w:rsidRPr="00300078" w:rsidRDefault="00300078" w:rsidP="009E6839">
      <w:pPr>
        <w:spacing w:after="0" w:line="240" w:lineRule="auto"/>
        <w:jc w:val="both"/>
        <w:rPr>
          <w:rFonts w:ascii="Calibri" w:hAnsi="Calibri"/>
          <w:sz w:val="18"/>
        </w:rPr>
      </w:pPr>
    </w:p>
    <w:sectPr w:rsidR="00300078" w:rsidRPr="003000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774C"/>
    <w:multiLevelType w:val="hybridMultilevel"/>
    <w:tmpl w:val="54DE2D62"/>
    <w:lvl w:ilvl="0" w:tplc="603A1ED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6035CF"/>
    <w:multiLevelType w:val="hybridMultilevel"/>
    <w:tmpl w:val="5186FEBA"/>
    <w:lvl w:ilvl="0" w:tplc="040C000B">
      <w:start w:val="1"/>
      <w:numFmt w:val="bullet"/>
      <w:lvlText w:val=""/>
      <w:lvlJc w:val="left"/>
      <w:pPr>
        <w:ind w:left="1140" w:hanging="360"/>
      </w:pPr>
      <w:rPr>
        <w:rFonts w:ascii="Wingdings" w:hAnsi="Wingdings"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
    <w:nsid w:val="2D2B785F"/>
    <w:multiLevelType w:val="hybridMultilevel"/>
    <w:tmpl w:val="BD4A5E66"/>
    <w:lvl w:ilvl="0" w:tplc="E856D82E">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D4A310F"/>
    <w:multiLevelType w:val="hybridMultilevel"/>
    <w:tmpl w:val="7980C420"/>
    <w:lvl w:ilvl="0" w:tplc="95683AB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8D21767"/>
    <w:multiLevelType w:val="hybridMultilevel"/>
    <w:tmpl w:val="26526E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827547C"/>
    <w:multiLevelType w:val="hybridMultilevel"/>
    <w:tmpl w:val="C4906D28"/>
    <w:lvl w:ilvl="0" w:tplc="040C000B">
      <w:start w:val="1"/>
      <w:numFmt w:val="bullet"/>
      <w:lvlText w:val=""/>
      <w:lvlJc w:val="left"/>
      <w:pPr>
        <w:ind w:left="1140" w:hanging="360"/>
      </w:pPr>
      <w:rPr>
        <w:rFonts w:ascii="Wingdings" w:hAnsi="Wingdings"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6">
    <w:nsid w:val="4D6904D2"/>
    <w:multiLevelType w:val="hybridMultilevel"/>
    <w:tmpl w:val="4F305820"/>
    <w:lvl w:ilvl="0" w:tplc="774AF00C">
      <w:start w:val="1"/>
      <w:numFmt w:val="bullet"/>
      <w:lvlText w:val="-"/>
      <w:lvlJc w:val="left"/>
      <w:pPr>
        <w:ind w:left="2136" w:hanging="360"/>
      </w:pPr>
      <w:rPr>
        <w:rFonts w:ascii="Calibri" w:eastAsia="Arial Unicode MS" w:hAnsi="Calibri" w:cs="Arial" w:hint="default"/>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cs="Courier New" w:hint="default"/>
      </w:rPr>
    </w:lvl>
    <w:lvl w:ilvl="5" w:tplc="040C0005">
      <w:start w:val="1"/>
      <w:numFmt w:val="bullet"/>
      <w:lvlText w:val=""/>
      <w:lvlJc w:val="left"/>
      <w:pPr>
        <w:ind w:left="5736" w:hanging="360"/>
      </w:pPr>
      <w:rPr>
        <w:rFonts w:ascii="Wingdings" w:hAnsi="Wingdings" w:hint="default"/>
      </w:rPr>
    </w:lvl>
    <w:lvl w:ilvl="6" w:tplc="040C0001">
      <w:start w:val="1"/>
      <w:numFmt w:val="bullet"/>
      <w:lvlText w:val=""/>
      <w:lvlJc w:val="left"/>
      <w:pPr>
        <w:ind w:left="6456" w:hanging="360"/>
      </w:pPr>
      <w:rPr>
        <w:rFonts w:ascii="Symbol" w:hAnsi="Symbol" w:hint="default"/>
      </w:rPr>
    </w:lvl>
    <w:lvl w:ilvl="7" w:tplc="040C0003">
      <w:start w:val="1"/>
      <w:numFmt w:val="bullet"/>
      <w:lvlText w:val="o"/>
      <w:lvlJc w:val="left"/>
      <w:pPr>
        <w:ind w:left="7176" w:hanging="360"/>
      </w:pPr>
      <w:rPr>
        <w:rFonts w:ascii="Courier New" w:hAnsi="Courier New" w:cs="Courier New" w:hint="default"/>
      </w:rPr>
    </w:lvl>
    <w:lvl w:ilvl="8" w:tplc="040C0005">
      <w:start w:val="1"/>
      <w:numFmt w:val="bullet"/>
      <w:lvlText w:val=""/>
      <w:lvlJc w:val="left"/>
      <w:pPr>
        <w:ind w:left="7896" w:hanging="360"/>
      </w:pPr>
      <w:rPr>
        <w:rFonts w:ascii="Wingdings" w:hAnsi="Wingdings" w:hint="default"/>
      </w:rPr>
    </w:lvl>
  </w:abstractNum>
  <w:abstractNum w:abstractNumId="7">
    <w:nsid w:val="51415FA2"/>
    <w:multiLevelType w:val="hybridMultilevel"/>
    <w:tmpl w:val="36FCE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63F3E52"/>
    <w:multiLevelType w:val="hybridMultilevel"/>
    <w:tmpl w:val="073E1192"/>
    <w:lvl w:ilvl="0" w:tplc="774AF00C">
      <w:start w:val="1"/>
      <w:numFmt w:val="bullet"/>
      <w:lvlText w:val="-"/>
      <w:lvlJc w:val="left"/>
      <w:pPr>
        <w:ind w:left="2136" w:hanging="360"/>
      </w:pPr>
      <w:rPr>
        <w:rFonts w:ascii="Calibri" w:eastAsia="Arial Unicode MS" w:hAnsi="Calibri" w:cs="Arial" w:hint="default"/>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cs="Courier New" w:hint="default"/>
      </w:rPr>
    </w:lvl>
    <w:lvl w:ilvl="5" w:tplc="040C0005">
      <w:start w:val="1"/>
      <w:numFmt w:val="bullet"/>
      <w:lvlText w:val=""/>
      <w:lvlJc w:val="left"/>
      <w:pPr>
        <w:ind w:left="5736" w:hanging="360"/>
      </w:pPr>
      <w:rPr>
        <w:rFonts w:ascii="Wingdings" w:hAnsi="Wingdings" w:hint="default"/>
      </w:rPr>
    </w:lvl>
    <w:lvl w:ilvl="6" w:tplc="040C0001">
      <w:start w:val="1"/>
      <w:numFmt w:val="bullet"/>
      <w:lvlText w:val=""/>
      <w:lvlJc w:val="left"/>
      <w:pPr>
        <w:ind w:left="6456" w:hanging="360"/>
      </w:pPr>
      <w:rPr>
        <w:rFonts w:ascii="Symbol" w:hAnsi="Symbol" w:hint="default"/>
      </w:rPr>
    </w:lvl>
    <w:lvl w:ilvl="7" w:tplc="040C0003">
      <w:start w:val="1"/>
      <w:numFmt w:val="bullet"/>
      <w:lvlText w:val="o"/>
      <w:lvlJc w:val="left"/>
      <w:pPr>
        <w:ind w:left="7176" w:hanging="360"/>
      </w:pPr>
      <w:rPr>
        <w:rFonts w:ascii="Courier New" w:hAnsi="Courier New" w:cs="Courier New" w:hint="default"/>
      </w:rPr>
    </w:lvl>
    <w:lvl w:ilvl="8" w:tplc="040C0005">
      <w:start w:val="1"/>
      <w:numFmt w:val="bullet"/>
      <w:lvlText w:val=""/>
      <w:lvlJc w:val="left"/>
      <w:pPr>
        <w:ind w:left="7896" w:hanging="360"/>
      </w:pPr>
      <w:rPr>
        <w:rFonts w:ascii="Wingdings" w:hAnsi="Wingdings" w:hint="default"/>
      </w:rPr>
    </w:lvl>
  </w:abstractNum>
  <w:abstractNum w:abstractNumId="9">
    <w:nsid w:val="6C4C7216"/>
    <w:multiLevelType w:val="hybridMultilevel"/>
    <w:tmpl w:val="13B2D51C"/>
    <w:lvl w:ilvl="0" w:tplc="603A1ED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8CE403E"/>
    <w:multiLevelType w:val="hybridMultilevel"/>
    <w:tmpl w:val="0C30D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F164BD5"/>
    <w:multiLevelType w:val="hybridMultilevel"/>
    <w:tmpl w:val="C552641E"/>
    <w:lvl w:ilvl="0" w:tplc="040C000B">
      <w:start w:val="1"/>
      <w:numFmt w:val="bullet"/>
      <w:lvlText w:val=""/>
      <w:lvlJc w:val="left"/>
      <w:pPr>
        <w:ind w:left="1275" w:hanging="360"/>
      </w:pPr>
      <w:rPr>
        <w:rFonts w:ascii="Wingdings" w:hAnsi="Wingdings" w:hint="default"/>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8"/>
  </w:num>
  <w:num w:numId="6">
    <w:abstractNumId w:val="1"/>
  </w:num>
  <w:num w:numId="7">
    <w:abstractNumId w:val="5"/>
  </w:num>
  <w:num w:numId="8">
    <w:abstractNumId w:val="11"/>
  </w:num>
  <w:num w:numId="9">
    <w:abstractNumId w:val="10"/>
  </w:num>
  <w:num w:numId="10">
    <w:abstractNumId w:val="3"/>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EC9"/>
    <w:rsid w:val="0006012C"/>
    <w:rsid w:val="001C19B6"/>
    <w:rsid w:val="001E1134"/>
    <w:rsid w:val="00254E1F"/>
    <w:rsid w:val="002A48F2"/>
    <w:rsid w:val="002F315B"/>
    <w:rsid w:val="00300078"/>
    <w:rsid w:val="0034362C"/>
    <w:rsid w:val="00382EC9"/>
    <w:rsid w:val="00564B6B"/>
    <w:rsid w:val="00690584"/>
    <w:rsid w:val="007B18CA"/>
    <w:rsid w:val="0081630A"/>
    <w:rsid w:val="008B0FD4"/>
    <w:rsid w:val="009110D7"/>
    <w:rsid w:val="00913F55"/>
    <w:rsid w:val="00972E41"/>
    <w:rsid w:val="009938CD"/>
    <w:rsid w:val="009A7B2F"/>
    <w:rsid w:val="009E6839"/>
    <w:rsid w:val="00A52779"/>
    <w:rsid w:val="00B544DB"/>
    <w:rsid w:val="00B76B48"/>
    <w:rsid w:val="00BD1084"/>
    <w:rsid w:val="00CB4351"/>
    <w:rsid w:val="00E86E87"/>
    <w:rsid w:val="00EB3A8F"/>
    <w:rsid w:val="00EF5322"/>
    <w:rsid w:val="00F70B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48"/>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76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76B48"/>
    <w:pPr>
      <w:spacing w:after="0" w:line="240" w:lineRule="auto"/>
      <w:ind w:left="720"/>
      <w:contextualSpacing/>
    </w:pPr>
    <w:rPr>
      <w:rFonts w:ascii="Calibri" w:hAnsi="Calibri" w:cs="Times New Roman"/>
    </w:rPr>
  </w:style>
  <w:style w:type="character" w:styleId="Lienhypertexte">
    <w:name w:val="Hyperlink"/>
    <w:basedOn w:val="Policepardfaut"/>
    <w:uiPriority w:val="99"/>
    <w:unhideWhenUsed/>
    <w:rsid w:val="00B76B48"/>
    <w:rPr>
      <w:color w:val="0000FF"/>
      <w:u w:val="single"/>
    </w:rPr>
  </w:style>
  <w:style w:type="paragraph" w:styleId="NormalWeb">
    <w:name w:val="Normal (Web)"/>
    <w:basedOn w:val="Normal"/>
    <w:uiPriority w:val="99"/>
    <w:rsid w:val="00B76B48"/>
    <w:pPr>
      <w:spacing w:before="100" w:beforeAutospacing="1" w:after="100" w:afterAutospacing="1" w:line="240" w:lineRule="auto"/>
    </w:pPr>
    <w:rPr>
      <w:rFonts w:ascii="Times New Roman" w:eastAsia="Calibri" w:hAnsi="Times New Roman" w:cs="Times New Roman"/>
      <w:sz w:val="24"/>
      <w:szCs w:val="24"/>
      <w:lang w:eastAsia="fr-FR"/>
    </w:rPr>
  </w:style>
  <w:style w:type="paragraph" w:styleId="Textedebulles">
    <w:name w:val="Balloon Text"/>
    <w:basedOn w:val="Normal"/>
    <w:link w:val="TextedebullesCar"/>
    <w:uiPriority w:val="99"/>
    <w:semiHidden/>
    <w:unhideWhenUsed/>
    <w:rsid w:val="002F31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31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48"/>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76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76B48"/>
    <w:pPr>
      <w:spacing w:after="0" w:line="240" w:lineRule="auto"/>
      <w:ind w:left="720"/>
      <w:contextualSpacing/>
    </w:pPr>
    <w:rPr>
      <w:rFonts w:ascii="Calibri" w:hAnsi="Calibri" w:cs="Times New Roman"/>
    </w:rPr>
  </w:style>
  <w:style w:type="character" w:styleId="Lienhypertexte">
    <w:name w:val="Hyperlink"/>
    <w:basedOn w:val="Policepardfaut"/>
    <w:uiPriority w:val="99"/>
    <w:unhideWhenUsed/>
    <w:rsid w:val="00B76B48"/>
    <w:rPr>
      <w:color w:val="0000FF"/>
      <w:u w:val="single"/>
    </w:rPr>
  </w:style>
  <w:style w:type="paragraph" w:styleId="NormalWeb">
    <w:name w:val="Normal (Web)"/>
    <w:basedOn w:val="Normal"/>
    <w:uiPriority w:val="99"/>
    <w:rsid w:val="00B76B48"/>
    <w:pPr>
      <w:spacing w:before="100" w:beforeAutospacing="1" w:after="100" w:afterAutospacing="1" w:line="240" w:lineRule="auto"/>
    </w:pPr>
    <w:rPr>
      <w:rFonts w:ascii="Times New Roman" w:eastAsia="Calibri" w:hAnsi="Times New Roman" w:cs="Times New Roman"/>
      <w:sz w:val="24"/>
      <w:szCs w:val="24"/>
      <w:lang w:eastAsia="fr-FR"/>
    </w:rPr>
  </w:style>
  <w:style w:type="paragraph" w:styleId="Textedebulles">
    <w:name w:val="Balloon Text"/>
    <w:basedOn w:val="Normal"/>
    <w:link w:val="TextedebullesCar"/>
    <w:uiPriority w:val="99"/>
    <w:semiHidden/>
    <w:unhideWhenUsed/>
    <w:rsid w:val="002F31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31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322331">
      <w:bodyDiv w:val="1"/>
      <w:marLeft w:val="0"/>
      <w:marRight w:val="0"/>
      <w:marTop w:val="0"/>
      <w:marBottom w:val="0"/>
      <w:divBdr>
        <w:top w:val="none" w:sz="0" w:space="0" w:color="auto"/>
        <w:left w:val="none" w:sz="0" w:space="0" w:color="auto"/>
        <w:bottom w:val="none" w:sz="0" w:space="0" w:color="auto"/>
        <w:right w:val="none" w:sz="0" w:space="0" w:color="auto"/>
      </w:divBdr>
    </w:div>
    <w:div w:id="912350089">
      <w:bodyDiv w:val="1"/>
      <w:marLeft w:val="0"/>
      <w:marRight w:val="0"/>
      <w:marTop w:val="0"/>
      <w:marBottom w:val="0"/>
      <w:divBdr>
        <w:top w:val="none" w:sz="0" w:space="0" w:color="auto"/>
        <w:left w:val="none" w:sz="0" w:space="0" w:color="auto"/>
        <w:bottom w:val="none" w:sz="0" w:space="0" w:color="auto"/>
        <w:right w:val="none" w:sz="0" w:space="0" w:color="auto"/>
      </w:divBdr>
    </w:div>
    <w:div w:id="1390418419">
      <w:bodyDiv w:val="1"/>
      <w:marLeft w:val="0"/>
      <w:marRight w:val="0"/>
      <w:marTop w:val="0"/>
      <w:marBottom w:val="0"/>
      <w:divBdr>
        <w:top w:val="none" w:sz="0" w:space="0" w:color="auto"/>
        <w:left w:val="none" w:sz="0" w:space="0" w:color="auto"/>
        <w:bottom w:val="none" w:sz="0" w:space="0" w:color="auto"/>
        <w:right w:val="none" w:sz="0" w:space="0" w:color="auto"/>
      </w:divBdr>
    </w:div>
    <w:div w:id="1653946849">
      <w:bodyDiv w:val="1"/>
      <w:marLeft w:val="0"/>
      <w:marRight w:val="0"/>
      <w:marTop w:val="0"/>
      <w:marBottom w:val="0"/>
      <w:divBdr>
        <w:top w:val="none" w:sz="0" w:space="0" w:color="auto"/>
        <w:left w:val="none" w:sz="0" w:space="0" w:color="auto"/>
        <w:bottom w:val="none" w:sz="0" w:space="0" w:color="auto"/>
        <w:right w:val="none" w:sz="0" w:space="0" w:color="auto"/>
      </w:divBdr>
    </w:div>
    <w:div w:id="208229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harlotte.chanteloup@normandie.fr" TargetMode="External"/><Relationship Id="rId3" Type="http://schemas.microsoft.com/office/2007/relationships/stylesWithEffects" Target="stylesWithEffects.xml"/><Relationship Id="rId7" Type="http://schemas.openxmlformats.org/officeDocument/2006/relationships/image" Target="cid:image001.png@01D4A744.22EC6740" TargetMode="External"/><Relationship Id="rId12" Type="http://schemas.openxmlformats.org/officeDocument/2006/relationships/hyperlink" Target="file:///C:\Users\c.chanteloup\AppData\Local\Microsoft\Windows\INetCache\Content.Outlook\SPNCK72K\emmanuelle.tirilly@normandie.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emilie.peltier@normandie.fr" TargetMode="External"/><Relationship Id="rId10" Type="http://schemas.openxmlformats.org/officeDocument/2006/relationships/image" Target="cid:image003.png@01D4FACF.F076D180"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992</Words>
  <Characters>5457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CHANTELOUP Charlotte</cp:lastModifiedBy>
  <cp:revision>22</cp:revision>
  <cp:lastPrinted>2019-04-26T16:19:00Z</cp:lastPrinted>
  <dcterms:created xsi:type="dcterms:W3CDTF">2019-04-25T10:57:00Z</dcterms:created>
  <dcterms:modified xsi:type="dcterms:W3CDTF">2019-04-29T09:20:00Z</dcterms:modified>
</cp:coreProperties>
</file>