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48" w:rsidRDefault="00B76B48" w:rsidP="00D11B39">
      <w:pPr>
        <w:spacing w:after="0" w:line="240" w:lineRule="auto"/>
      </w:pPr>
      <w:r>
        <w:rPr>
          <w:noProof/>
          <w:color w:val="000000"/>
          <w:lang w:eastAsia="fr-FR"/>
        </w:rPr>
        <w:drawing>
          <wp:inline distT="0" distB="0" distL="0" distR="0" wp14:anchorId="5FD6AAFA" wp14:editId="496A211F">
            <wp:extent cx="5760720" cy="572135"/>
            <wp:effectExtent l="0" t="0" r="0" b="0"/>
            <wp:docPr id="1" name="Image 1" descr="cid:image001.png@01D4A744.22EC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A744.22EC67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89"/>
        <w:gridCol w:w="3486"/>
      </w:tblGrid>
      <w:tr w:rsidR="009E6839" w:rsidTr="009E6839">
        <w:trPr>
          <w:jc w:val="center"/>
        </w:trPr>
        <w:tc>
          <w:tcPr>
            <w:tcW w:w="2835" w:type="dxa"/>
            <w:vAlign w:val="center"/>
          </w:tcPr>
          <w:p w:rsidR="009E6839" w:rsidRPr="00566F6B" w:rsidRDefault="009E6839" w:rsidP="00D11B39">
            <w:pPr>
              <w:rPr>
                <w:rFonts w:ascii="Arial" w:eastAsia="Calibri" w:hAnsi="Arial" w:cs="Arial"/>
                <w:b/>
                <w:bCs/>
                <w:noProof/>
                <w:color w:val="C00000"/>
                <w:sz w:val="28"/>
                <w:szCs w:val="28"/>
                <w:lang w:eastAsia="fr-FR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C00000"/>
                <w:sz w:val="28"/>
                <w:szCs w:val="28"/>
                <w:lang w:eastAsia="fr-FR"/>
              </w:rPr>
              <w:drawing>
                <wp:inline distT="0" distB="0" distL="0" distR="0" wp14:anchorId="6AACD2B0" wp14:editId="031BA6D9">
                  <wp:extent cx="1076325" cy="1013117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15" cy="1015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9E6839" w:rsidRDefault="009E6839" w:rsidP="00D11B39">
            <w:pP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lang w:eastAsia="fr-FR"/>
              </w:rPr>
            </w:pPr>
          </w:p>
        </w:tc>
        <w:tc>
          <w:tcPr>
            <w:tcW w:w="3173" w:type="dxa"/>
            <w:vAlign w:val="center"/>
          </w:tcPr>
          <w:p w:rsidR="009E6839" w:rsidRDefault="00776E56" w:rsidP="00D11B39">
            <w:pP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lang w:eastAsia="fr-FR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lang w:eastAsia="fr-FR"/>
              </w:rPr>
              <w:drawing>
                <wp:inline distT="0" distB="0" distL="0" distR="0" wp14:anchorId="56DC7E70" wp14:editId="63EB83F3">
                  <wp:extent cx="2072640" cy="932815"/>
                  <wp:effectExtent l="0" t="0" r="381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B48" w:rsidRDefault="00B76B48" w:rsidP="00D11B39">
      <w:pPr>
        <w:spacing w:after="0" w:line="240" w:lineRule="auto"/>
      </w:pPr>
    </w:p>
    <w:p w:rsidR="002951EB" w:rsidRDefault="002951EB" w:rsidP="00D11B39">
      <w:pPr>
        <w:spacing w:after="0" w:line="240" w:lineRule="auto"/>
        <w:rPr>
          <w:rFonts w:ascii="Arial" w:hAnsi="Arial" w:cs="Arial"/>
          <w:lang w:eastAsia="fr-FR"/>
        </w:rPr>
      </w:pPr>
    </w:p>
    <w:p w:rsidR="00E87FE4" w:rsidRDefault="00E87FE4" w:rsidP="00E87FE4">
      <w:pPr>
        <w:spacing w:after="120" w:line="240" w:lineRule="auto"/>
        <w:jc w:val="right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Le </w:t>
      </w:r>
      <w:r w:rsidR="00D11B39">
        <w:rPr>
          <w:rFonts w:ascii="Arial" w:hAnsi="Arial" w:cs="Arial"/>
          <w:lang w:eastAsia="fr-FR"/>
        </w:rPr>
        <w:t>2 mai</w:t>
      </w:r>
      <w:r>
        <w:rPr>
          <w:rFonts w:ascii="Arial" w:hAnsi="Arial" w:cs="Arial"/>
          <w:lang w:eastAsia="fr-FR"/>
        </w:rPr>
        <w:t xml:space="preserve"> 2019</w:t>
      </w:r>
    </w:p>
    <w:p w:rsidR="002951EB" w:rsidRDefault="002951EB" w:rsidP="00D11B39">
      <w:pPr>
        <w:spacing w:after="0" w:line="240" w:lineRule="auto"/>
        <w:rPr>
          <w:rFonts w:ascii="Arial" w:hAnsi="Arial" w:cs="Arial"/>
          <w:lang w:eastAsia="fr-FR"/>
        </w:rPr>
      </w:pPr>
    </w:p>
    <w:p w:rsidR="00776E56" w:rsidRDefault="00776E56" w:rsidP="00D11B39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B21F4B">
        <w:rPr>
          <w:rFonts w:ascii="Arial" w:eastAsia="Calibri" w:hAnsi="Arial" w:cs="Arial"/>
          <w:b/>
          <w:bCs/>
          <w:sz w:val="28"/>
          <w:szCs w:val="28"/>
        </w:rPr>
        <w:t>La Région Normandie et le Territoire d’Energie Normandie coordonnent leurs actions en faveur de la transition énergétique</w:t>
      </w:r>
    </w:p>
    <w:p w:rsidR="00776E56" w:rsidRPr="00B21F4B" w:rsidRDefault="00776E56" w:rsidP="00D11B39">
      <w:pPr>
        <w:spacing w:after="0" w:line="240" w:lineRule="auto"/>
        <w:rPr>
          <w:rFonts w:ascii="Arial" w:eastAsia="Calibri" w:hAnsi="Arial" w:cs="Arial"/>
          <w:bCs/>
          <w:sz w:val="28"/>
          <w:szCs w:val="28"/>
        </w:rPr>
      </w:pP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  <w:b/>
        </w:rPr>
      </w:pPr>
      <w:r w:rsidRPr="00E87FE4">
        <w:rPr>
          <w:rFonts w:ascii="Arial" w:hAnsi="Arial" w:cs="Arial"/>
          <w:b/>
        </w:rPr>
        <w:t>Hervé Morin, Président de la Région Normandie, et Patrick Chauvet, Président du Territoire d’Energie Normandie</w:t>
      </w:r>
      <w:r w:rsidR="00872DAB">
        <w:rPr>
          <w:rFonts w:ascii="Arial" w:hAnsi="Arial" w:cs="Arial"/>
          <w:b/>
        </w:rPr>
        <w:t xml:space="preserve"> (TEN)</w:t>
      </w:r>
      <w:r w:rsidRPr="00E87FE4">
        <w:rPr>
          <w:rFonts w:ascii="Arial" w:hAnsi="Arial" w:cs="Arial"/>
          <w:b/>
        </w:rPr>
        <w:t xml:space="preserve">, ont officiellement signé, ce </w:t>
      </w:r>
      <w:r w:rsidR="00872DAB">
        <w:rPr>
          <w:rFonts w:ascii="Arial" w:hAnsi="Arial" w:cs="Arial"/>
          <w:b/>
        </w:rPr>
        <w:t>jeudi 2 mai</w:t>
      </w:r>
      <w:r w:rsidRPr="00E87FE4">
        <w:rPr>
          <w:rFonts w:ascii="Arial" w:hAnsi="Arial" w:cs="Arial"/>
          <w:b/>
        </w:rPr>
        <w:t xml:space="preserve">, la charte de partenariat destinée à structurer l’offre de service public en faveur de la transition énergétique en Normandie, en présence de Jacques </w:t>
      </w:r>
      <w:proofErr w:type="spellStart"/>
      <w:r w:rsidRPr="00E87FE4">
        <w:rPr>
          <w:rFonts w:ascii="Arial" w:hAnsi="Arial" w:cs="Arial"/>
          <w:b/>
        </w:rPr>
        <w:t>Lelandais</w:t>
      </w:r>
      <w:proofErr w:type="spellEnd"/>
      <w:r w:rsidRPr="00E87FE4">
        <w:rPr>
          <w:rFonts w:ascii="Arial" w:hAnsi="Arial" w:cs="Arial"/>
          <w:b/>
        </w:rPr>
        <w:t>, Président du Syndicat Départemental d’Energies du Calvados, Xavier Hubert, Président du Syndicat Intercommunal d’Electricité et du Gaz de l’Eure, Nadège Besnier, Présidente du Syndicat Départemental d’Energies de la Manche,</w:t>
      </w:r>
      <w:r w:rsidR="00935627" w:rsidRPr="00935627">
        <w:t xml:space="preserve"> </w:t>
      </w:r>
      <w:r w:rsidR="00935627" w:rsidRPr="00935627">
        <w:rPr>
          <w:rFonts w:ascii="Arial" w:hAnsi="Arial" w:cs="Arial"/>
          <w:b/>
        </w:rPr>
        <w:t xml:space="preserve">Charles </w:t>
      </w:r>
      <w:proofErr w:type="spellStart"/>
      <w:r w:rsidR="00935627" w:rsidRPr="00935627">
        <w:rPr>
          <w:rFonts w:ascii="Arial" w:hAnsi="Arial" w:cs="Arial"/>
          <w:b/>
        </w:rPr>
        <w:t>H</w:t>
      </w:r>
      <w:r w:rsidR="00935627">
        <w:rPr>
          <w:rFonts w:ascii="Arial" w:hAnsi="Arial" w:cs="Arial"/>
          <w:b/>
        </w:rPr>
        <w:t>auton</w:t>
      </w:r>
      <w:proofErr w:type="spellEnd"/>
      <w:r w:rsidR="00935627" w:rsidRPr="00935627">
        <w:rPr>
          <w:rFonts w:ascii="Arial" w:hAnsi="Arial" w:cs="Arial"/>
          <w:b/>
        </w:rPr>
        <w:t>, Re</w:t>
      </w:r>
      <w:bookmarkStart w:id="0" w:name="_GoBack"/>
      <w:bookmarkEnd w:id="0"/>
      <w:r w:rsidR="00935627" w:rsidRPr="00935627">
        <w:rPr>
          <w:rFonts w:ascii="Arial" w:hAnsi="Arial" w:cs="Arial"/>
          <w:b/>
        </w:rPr>
        <w:t xml:space="preserve">présentant </w:t>
      </w:r>
      <w:r w:rsidR="00935627">
        <w:rPr>
          <w:rFonts w:ascii="Arial" w:hAnsi="Arial" w:cs="Arial"/>
          <w:b/>
        </w:rPr>
        <w:t xml:space="preserve">des communautés urbaines </w:t>
      </w:r>
      <w:r w:rsidRPr="00E87FE4">
        <w:rPr>
          <w:rFonts w:ascii="Arial" w:hAnsi="Arial" w:cs="Arial"/>
          <w:b/>
        </w:rPr>
        <w:t xml:space="preserve">du Territoire d’Energie Orne. 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</w:p>
    <w:p w:rsidR="00872DAB" w:rsidRDefault="005C4D71" w:rsidP="00E87FE4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  <w:r w:rsidRPr="00E87FE4">
        <w:rPr>
          <w:rFonts w:ascii="Arial" w:hAnsi="Arial" w:cs="Arial"/>
          <w:b/>
        </w:rPr>
        <w:t xml:space="preserve">Cette convention fixe les objectifs et le plan d’actions que la Région et les 5 syndicats départementaux d’énergies du Territoire d’Energie Normandie ont décidé de porter ensemble pour les trois prochaines années. </w:t>
      </w:r>
      <w:r w:rsidRPr="009D722B">
        <w:rPr>
          <w:rFonts w:ascii="Arial" w:hAnsi="Arial" w:cs="Arial"/>
          <w:b/>
        </w:rPr>
        <w:t>La Région</w:t>
      </w:r>
      <w:r w:rsidR="009D722B">
        <w:rPr>
          <w:rFonts w:ascii="Arial" w:hAnsi="Arial" w:cs="Arial"/>
          <w:b/>
        </w:rPr>
        <w:t>,</w:t>
      </w:r>
      <w:r w:rsidRPr="009D722B">
        <w:rPr>
          <w:rFonts w:ascii="Arial" w:hAnsi="Arial" w:cs="Arial"/>
          <w:b/>
        </w:rPr>
        <w:t xml:space="preserve"> </w:t>
      </w:r>
      <w:r w:rsidR="00872DAB" w:rsidRPr="009D722B">
        <w:rPr>
          <w:rFonts w:ascii="Arial" w:hAnsi="Arial" w:cs="Arial"/>
          <w:b/>
        </w:rPr>
        <w:t xml:space="preserve">qui mobilise déjà </w:t>
      </w:r>
      <w:r w:rsidR="009D722B" w:rsidRPr="009D722B">
        <w:rPr>
          <w:rFonts w:ascii="Arial" w:hAnsi="Arial" w:cs="Arial"/>
          <w:b/>
        </w:rPr>
        <w:t xml:space="preserve"> près de 150 </w:t>
      </w:r>
      <w:r w:rsidR="00872DAB" w:rsidRPr="009D722B">
        <w:rPr>
          <w:rFonts w:ascii="Arial" w:hAnsi="Arial" w:cs="Arial"/>
          <w:b/>
        </w:rPr>
        <w:t>millions</w:t>
      </w:r>
      <w:r w:rsidR="009D722B" w:rsidRPr="009D722B">
        <w:rPr>
          <w:rFonts w:ascii="Arial" w:hAnsi="Arial" w:cs="Arial"/>
          <w:b/>
        </w:rPr>
        <w:t xml:space="preserve"> d’euros</w:t>
      </w:r>
      <w:r w:rsidR="00872DAB" w:rsidRPr="009D722B">
        <w:rPr>
          <w:rFonts w:ascii="Arial" w:hAnsi="Arial" w:cs="Arial"/>
          <w:b/>
        </w:rPr>
        <w:t xml:space="preserve"> sur 5 ans dans le cadre de sa politique en faveur de la transition énergétique et du développement des d’énergies renouvelables</w:t>
      </w:r>
      <w:r w:rsidR="009D722B">
        <w:rPr>
          <w:rFonts w:ascii="Arial" w:hAnsi="Arial" w:cs="Arial"/>
          <w:b/>
        </w:rPr>
        <w:t>,</w:t>
      </w:r>
      <w:r w:rsidR="00872DAB" w:rsidRPr="009D722B">
        <w:rPr>
          <w:rFonts w:ascii="Arial" w:hAnsi="Arial" w:cs="Arial"/>
          <w:b/>
        </w:rPr>
        <w:t xml:space="preserve"> accompagnera  les syndicats d’énergie pour les projets qu’ils porteront en accord avec le partenariat signé ce jour.</w:t>
      </w:r>
    </w:p>
    <w:p w:rsidR="00364C83" w:rsidRDefault="00364C83" w:rsidP="00E87FE4">
      <w:pPr>
        <w:spacing w:after="0" w:line="240" w:lineRule="auto"/>
        <w:jc w:val="both"/>
        <w:rPr>
          <w:rFonts w:ascii="Arial" w:hAnsi="Arial" w:cs="Arial"/>
        </w:rPr>
      </w:pPr>
    </w:p>
    <w:p w:rsidR="00364C83" w:rsidRPr="00364C83" w:rsidRDefault="00364C83" w:rsidP="00E87F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 </w:t>
      </w:r>
      <w:r w:rsidRPr="00364C83">
        <w:rPr>
          <w:rFonts w:ascii="Arial" w:hAnsi="Arial" w:cs="Arial"/>
          <w:i/>
        </w:rPr>
        <w:t xml:space="preserve"> Chef de file en matière de transition énergétique, la Région Normandie s’est fixée des objectifs en matière d’efficacité énergétique et de produ</w:t>
      </w:r>
      <w:r w:rsidR="00872DAB">
        <w:rPr>
          <w:rFonts w:ascii="Arial" w:hAnsi="Arial" w:cs="Arial"/>
          <w:i/>
        </w:rPr>
        <w:t xml:space="preserve">ction d’énergies renouvelables </w:t>
      </w:r>
      <w:r w:rsidRPr="00364C83">
        <w:rPr>
          <w:rFonts w:ascii="Arial" w:hAnsi="Arial" w:cs="Arial"/>
          <w:i/>
        </w:rPr>
        <w:t>qu’elle entend décliner avec l’ensemble des acteurs du territoire.</w:t>
      </w:r>
      <w:r>
        <w:rPr>
          <w:rFonts w:ascii="Arial" w:hAnsi="Arial" w:cs="Arial"/>
          <w:i/>
        </w:rPr>
        <w:t xml:space="preserve"> La signature de c</w:t>
      </w:r>
      <w:r w:rsidRPr="00364C83">
        <w:rPr>
          <w:rFonts w:ascii="Arial" w:hAnsi="Arial" w:cs="Arial"/>
          <w:i/>
        </w:rPr>
        <w:t>e partenariat entre la Région et le Territoire d’Energie Normandie permettr</w:t>
      </w:r>
      <w:r>
        <w:rPr>
          <w:rFonts w:ascii="Arial" w:hAnsi="Arial" w:cs="Arial"/>
          <w:i/>
        </w:rPr>
        <w:t xml:space="preserve">a de renforcer la coordination de nos actions et </w:t>
      </w:r>
      <w:r w:rsidR="00872DAB">
        <w:rPr>
          <w:rFonts w:ascii="Arial" w:hAnsi="Arial" w:cs="Arial"/>
          <w:i/>
        </w:rPr>
        <w:t>de</w:t>
      </w:r>
      <w:r w:rsidRPr="00364C83">
        <w:rPr>
          <w:rFonts w:ascii="Arial" w:hAnsi="Arial" w:cs="Arial"/>
          <w:i/>
        </w:rPr>
        <w:t xml:space="preserve"> faire de la No</w:t>
      </w:r>
      <w:r>
        <w:rPr>
          <w:rFonts w:ascii="Arial" w:hAnsi="Arial" w:cs="Arial"/>
          <w:i/>
        </w:rPr>
        <w:t>rmandie  "</w:t>
      </w:r>
      <w:r w:rsidRPr="00364C83">
        <w:rPr>
          <w:rFonts w:ascii="Arial" w:hAnsi="Arial" w:cs="Arial"/>
          <w:i/>
        </w:rPr>
        <w:t>le te</w:t>
      </w:r>
      <w:r>
        <w:rPr>
          <w:rFonts w:ascii="Arial" w:hAnsi="Arial" w:cs="Arial"/>
          <w:i/>
        </w:rPr>
        <w:t xml:space="preserve">rritoire de toutes les énergies" </w:t>
      </w:r>
      <w:r w:rsidRPr="00364C83">
        <w:rPr>
          <w:rFonts w:ascii="Arial" w:hAnsi="Arial" w:cs="Arial"/>
        </w:rPr>
        <w:t>a déclaré Hervé Morin, Président de la Région Normandie.</w:t>
      </w:r>
    </w:p>
    <w:p w:rsidR="00364C83" w:rsidRDefault="00364C83" w:rsidP="00E87FE4">
      <w:pPr>
        <w:spacing w:after="0" w:line="240" w:lineRule="auto"/>
        <w:jc w:val="both"/>
        <w:rPr>
          <w:rFonts w:ascii="Arial" w:hAnsi="Arial" w:cs="Arial"/>
        </w:rPr>
      </w:pPr>
    </w:p>
    <w:p w:rsidR="005C4D71" w:rsidRPr="00E87FE4" w:rsidRDefault="00364C83" w:rsidP="00E87F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Dans</w:t>
      </w:r>
      <w:r w:rsidR="00872DAB">
        <w:rPr>
          <w:rFonts w:ascii="Arial" w:hAnsi="Arial" w:cs="Arial"/>
        </w:rPr>
        <w:t xml:space="preserve"> le cadre </w:t>
      </w:r>
      <w:r>
        <w:rPr>
          <w:rFonts w:ascii="Arial" w:hAnsi="Arial" w:cs="Arial"/>
        </w:rPr>
        <w:t>de cette charte de partenariat, l</w:t>
      </w:r>
      <w:r w:rsidR="005C4D71" w:rsidRPr="00E87FE4">
        <w:rPr>
          <w:rFonts w:ascii="Arial" w:hAnsi="Arial" w:cs="Arial"/>
        </w:rPr>
        <w:t>a Région et</w:t>
      </w:r>
      <w:r w:rsidR="00872DAB">
        <w:rPr>
          <w:rFonts w:ascii="Arial" w:hAnsi="Arial" w:cs="Arial"/>
        </w:rPr>
        <w:t xml:space="preserve"> l</w:t>
      </w:r>
      <w:r w:rsidR="00872DAB" w:rsidRPr="00872DAB">
        <w:rPr>
          <w:rFonts w:ascii="Arial" w:hAnsi="Arial" w:cs="Arial"/>
        </w:rPr>
        <w:t>es 5 syndicats départementaux d’énergies</w:t>
      </w:r>
      <w:r w:rsidR="00872DAB">
        <w:rPr>
          <w:rFonts w:ascii="Arial" w:hAnsi="Arial" w:cs="Arial"/>
        </w:rPr>
        <w:t xml:space="preserve"> du </w:t>
      </w:r>
      <w:r w:rsidR="005C4D71" w:rsidRPr="00E87FE4">
        <w:rPr>
          <w:rFonts w:ascii="Arial" w:hAnsi="Arial" w:cs="Arial"/>
        </w:rPr>
        <w:t>Territoire d’Energie Normandie affichent ainsi leur volonté d’agir ensemble pour :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  <w:b/>
        </w:rPr>
      </w:pPr>
      <w:r w:rsidRPr="00E87FE4">
        <w:rPr>
          <w:rFonts w:ascii="Arial" w:hAnsi="Arial" w:cs="Arial"/>
          <w:b/>
        </w:rPr>
        <w:t>- Accompagner les territoires dans leur transition énergétique</w:t>
      </w:r>
      <w:r w:rsidR="00DC3E08">
        <w:rPr>
          <w:rFonts w:ascii="Arial" w:hAnsi="Arial" w:cs="Arial"/>
          <w:b/>
        </w:rPr>
        <w:t xml:space="preserve"> </w:t>
      </w:r>
    </w:p>
    <w:p w:rsidR="00DC3E08" w:rsidRDefault="005C4D71" w:rsidP="00DC3E08">
      <w:pPr>
        <w:spacing w:after="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 xml:space="preserve">Au-delà des appels à manifestation d’intérêt </w:t>
      </w:r>
      <w:r w:rsidR="00DC3E08">
        <w:rPr>
          <w:rFonts w:ascii="Arial" w:hAnsi="Arial" w:cs="Arial"/>
        </w:rPr>
        <w:t>« </w:t>
      </w:r>
      <w:r w:rsidRPr="00E87FE4">
        <w:rPr>
          <w:rFonts w:ascii="Arial" w:hAnsi="Arial" w:cs="Arial"/>
        </w:rPr>
        <w:t>Territoires 100 % énergies renouvelables</w:t>
      </w:r>
      <w:r w:rsidR="00DC3E08">
        <w:rPr>
          <w:rFonts w:ascii="Arial" w:hAnsi="Arial" w:cs="Arial"/>
        </w:rPr>
        <w:t> »</w:t>
      </w:r>
      <w:r w:rsidRPr="00E87FE4">
        <w:rPr>
          <w:rFonts w:ascii="Arial" w:hAnsi="Arial" w:cs="Arial"/>
        </w:rPr>
        <w:t xml:space="preserve"> (en partenariat avec l’ADEME) ou </w:t>
      </w:r>
      <w:r w:rsidR="00DC3E08">
        <w:rPr>
          <w:rFonts w:ascii="Arial" w:hAnsi="Arial" w:cs="Arial"/>
        </w:rPr>
        <w:t>« </w:t>
      </w:r>
      <w:r w:rsidRPr="00E87FE4">
        <w:rPr>
          <w:rFonts w:ascii="Arial" w:hAnsi="Arial" w:cs="Arial"/>
        </w:rPr>
        <w:t>Territoires Durables 2030</w:t>
      </w:r>
      <w:r w:rsidR="00DC3E08">
        <w:rPr>
          <w:rFonts w:ascii="Arial" w:hAnsi="Arial" w:cs="Arial"/>
        </w:rPr>
        <w:t> »</w:t>
      </w:r>
      <w:r w:rsidRPr="00E87FE4">
        <w:rPr>
          <w:rFonts w:ascii="Arial" w:hAnsi="Arial" w:cs="Arial"/>
        </w:rPr>
        <w:t xml:space="preserve">, la Région copilote avec l’ADEME et la DREAL l’Observatoire Régional Energie Climat Air Normand (ORECAN) dont la fonction est de collecter et mettre à disposition les données de production et de consommation d’énergie des territoires.. </w:t>
      </w:r>
    </w:p>
    <w:p w:rsidR="00DC3E08" w:rsidRDefault="00DC3E08" w:rsidP="00DC3E08">
      <w:pPr>
        <w:spacing w:after="0" w:line="240" w:lineRule="auto"/>
        <w:jc w:val="both"/>
        <w:rPr>
          <w:rFonts w:ascii="Arial" w:hAnsi="Arial" w:cs="Arial"/>
        </w:rPr>
      </w:pPr>
    </w:p>
    <w:p w:rsidR="005C4D71" w:rsidRPr="00E87FE4" w:rsidRDefault="005C4D71" w:rsidP="00DC3E08">
      <w:pPr>
        <w:spacing w:after="12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 xml:space="preserve">Il </w:t>
      </w:r>
      <w:r w:rsidR="00DC3E08">
        <w:rPr>
          <w:rFonts w:ascii="Arial" w:hAnsi="Arial" w:cs="Arial"/>
        </w:rPr>
        <w:t>s’agit donc ici principalement de</w:t>
      </w:r>
      <w:r w:rsidRPr="00E87FE4">
        <w:rPr>
          <w:rFonts w:ascii="Arial" w:hAnsi="Arial" w:cs="Arial"/>
        </w:rPr>
        <w:t xml:space="preserve"> mieux articuler les outils des syndicats d’énergie avec l’ORECAN, avec des actions telles que :</w:t>
      </w:r>
    </w:p>
    <w:p w:rsidR="005C4D71" w:rsidRPr="00E87FE4" w:rsidRDefault="00E87FE4" w:rsidP="00E87FE4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DC3E08">
        <w:rPr>
          <w:rFonts w:ascii="Arial" w:hAnsi="Arial" w:cs="Arial"/>
          <w:b/>
        </w:rPr>
        <w:lastRenderedPageBreak/>
        <w:t>I</w:t>
      </w:r>
      <w:r w:rsidR="005C4D71" w:rsidRPr="00DC3E08">
        <w:rPr>
          <w:rFonts w:ascii="Arial" w:hAnsi="Arial" w:cs="Arial"/>
          <w:b/>
        </w:rPr>
        <w:t>nformer, sensibiliser et mobiliser</w:t>
      </w:r>
      <w:r w:rsidR="005C4D71" w:rsidRPr="00E87FE4">
        <w:rPr>
          <w:rFonts w:ascii="Arial" w:hAnsi="Arial" w:cs="Arial"/>
          <w:i/>
        </w:rPr>
        <w:t xml:space="preserve"> </w:t>
      </w:r>
      <w:r w:rsidR="005C4D71" w:rsidRPr="00E87FE4">
        <w:rPr>
          <w:rFonts w:ascii="Arial" w:hAnsi="Arial" w:cs="Arial"/>
        </w:rPr>
        <w:t xml:space="preserve">les élus locaux mais aussi le grand public sur les sujets </w:t>
      </w:r>
      <w:r w:rsidR="003344EA">
        <w:rPr>
          <w:rFonts w:ascii="Arial" w:hAnsi="Arial" w:cs="Arial"/>
        </w:rPr>
        <w:t>liés à</w:t>
      </w:r>
      <w:r w:rsidR="005C4D71" w:rsidRPr="00E87FE4">
        <w:rPr>
          <w:rFonts w:ascii="Arial" w:hAnsi="Arial" w:cs="Arial"/>
        </w:rPr>
        <w:t xml:space="preserve"> transition énergétique et les orientations de la Région en s’appuyant notamment sur les commissions consultatives paritaires de l’énergie et les commissions locales de l’énergie </w:t>
      </w:r>
    </w:p>
    <w:p w:rsidR="00E87FE4" w:rsidRDefault="005C4D71" w:rsidP="00E87FE4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DC3E08">
        <w:rPr>
          <w:rFonts w:ascii="Arial" w:hAnsi="Arial" w:cs="Arial"/>
          <w:b/>
        </w:rPr>
        <w:t>Contribuer à une meilleure adéquation entre production et consommation d’énergie</w:t>
      </w:r>
      <w:r w:rsidRPr="00DC3E08">
        <w:rPr>
          <w:rFonts w:ascii="Arial" w:hAnsi="Arial" w:cs="Arial"/>
        </w:rPr>
        <w:t xml:space="preserve">, </w:t>
      </w:r>
      <w:r w:rsidRPr="00E87FE4">
        <w:rPr>
          <w:rFonts w:ascii="Arial" w:hAnsi="Arial" w:cs="Arial"/>
        </w:rPr>
        <w:t>en faisant appel notamment aux innovations (smart-</w:t>
      </w:r>
      <w:proofErr w:type="spellStart"/>
      <w:r w:rsidRPr="00E87FE4">
        <w:rPr>
          <w:rFonts w:ascii="Arial" w:hAnsi="Arial" w:cs="Arial"/>
        </w:rPr>
        <w:t>grid</w:t>
      </w:r>
      <w:proofErr w:type="spellEnd"/>
      <w:r w:rsidRPr="00E87FE4">
        <w:rPr>
          <w:rFonts w:ascii="Arial" w:hAnsi="Arial" w:cs="Arial"/>
        </w:rPr>
        <w:t xml:space="preserve">, </w:t>
      </w:r>
      <w:proofErr w:type="spellStart"/>
      <w:r w:rsidRPr="00E87FE4">
        <w:rPr>
          <w:rFonts w:ascii="Arial" w:hAnsi="Arial" w:cs="Arial"/>
        </w:rPr>
        <w:t>blockchain</w:t>
      </w:r>
      <w:proofErr w:type="spellEnd"/>
      <w:r w:rsidRPr="00E87FE4">
        <w:rPr>
          <w:rFonts w:ascii="Arial" w:hAnsi="Arial" w:cs="Arial"/>
        </w:rPr>
        <w:t>…).</w:t>
      </w:r>
    </w:p>
    <w:p w:rsidR="00E87FE4" w:rsidRPr="00DC3E08" w:rsidRDefault="005C4D71" w:rsidP="003344EA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DC3E08">
        <w:rPr>
          <w:rFonts w:ascii="Arial" w:hAnsi="Arial" w:cs="Arial"/>
          <w:b/>
        </w:rPr>
        <w:t>Faciliter l’accès au financement et la connaissance des aides techniques et financières disponibles pour les collectivités.</w:t>
      </w:r>
    </w:p>
    <w:p w:rsidR="005C4D71" w:rsidRPr="00DC3E08" w:rsidRDefault="005C4D71" w:rsidP="00DC3E08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DC3E08">
        <w:rPr>
          <w:rFonts w:ascii="Arial" w:hAnsi="Arial" w:cs="Arial"/>
          <w:b/>
        </w:rPr>
        <w:t xml:space="preserve">Accompagner les EPCI à fiscalité propre dans l’élaboration et la mise en œuvre de leur </w:t>
      </w:r>
      <w:r w:rsidR="00DC3E08" w:rsidRPr="00DC3E08">
        <w:rPr>
          <w:rFonts w:ascii="Arial" w:hAnsi="Arial" w:cs="Arial"/>
          <w:b/>
        </w:rPr>
        <w:t>Plan Climat Air-Énergie Territorial (PCAET)</w:t>
      </w:r>
      <w:r w:rsidRPr="00DC3E08">
        <w:rPr>
          <w:rFonts w:ascii="Arial" w:hAnsi="Arial" w:cs="Arial"/>
          <w:b/>
        </w:rPr>
        <w:t xml:space="preserve">. 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  <w:b/>
        </w:rPr>
        <w:t>- Développer les actions d’efficacité énergétique ainsi que la production d’énergies renouvelables</w:t>
      </w:r>
      <w:r w:rsidRPr="00E87FE4">
        <w:rPr>
          <w:rFonts w:ascii="Arial" w:hAnsi="Arial" w:cs="Arial"/>
        </w:rPr>
        <w:t xml:space="preserve"> :</w:t>
      </w:r>
    </w:p>
    <w:p w:rsidR="005C4D71" w:rsidRPr="00E87FE4" w:rsidRDefault="00E87FE4" w:rsidP="00E87FE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s’agit d</w:t>
      </w:r>
      <w:r w:rsidR="005C4D71" w:rsidRPr="00E87FE4">
        <w:rPr>
          <w:rFonts w:ascii="Arial" w:hAnsi="Arial" w:cs="Arial"/>
        </w:rPr>
        <w:t xml:space="preserve">e mobiliser l’ensemble des acteurs du territoire normand afin d’améliorer l’efficacité énergétique, optimiser les usages de l’énergie et augmenter la part des énergies renouvelables </w:t>
      </w:r>
      <w:r>
        <w:rPr>
          <w:rFonts w:ascii="Arial" w:hAnsi="Arial" w:cs="Arial"/>
        </w:rPr>
        <w:t>ainsi que de</w:t>
      </w:r>
      <w:r w:rsidR="005C4D71" w:rsidRPr="00E87FE4">
        <w:rPr>
          <w:rFonts w:ascii="Arial" w:hAnsi="Arial" w:cs="Arial"/>
        </w:rPr>
        <w:t xml:space="preserve"> celles produites localement dans le cadre d’approches d’économie circulaire. </w:t>
      </w:r>
      <w:r>
        <w:rPr>
          <w:rFonts w:ascii="Arial" w:hAnsi="Arial" w:cs="Arial"/>
        </w:rPr>
        <w:t xml:space="preserve"> </w:t>
      </w:r>
      <w:r w:rsidR="005C4D71" w:rsidRPr="00E87FE4">
        <w:rPr>
          <w:rFonts w:ascii="Arial" w:hAnsi="Arial" w:cs="Arial"/>
        </w:rPr>
        <w:t xml:space="preserve">Ainsi, la Région et </w:t>
      </w:r>
      <w:r w:rsidR="009D722B" w:rsidRPr="009D722B">
        <w:rPr>
          <w:rFonts w:ascii="Arial" w:hAnsi="Arial" w:cs="Arial"/>
        </w:rPr>
        <w:t xml:space="preserve">Territoire d’Energie Normandie </w:t>
      </w:r>
      <w:r w:rsidR="005C4D71" w:rsidRPr="00E87FE4">
        <w:rPr>
          <w:rFonts w:ascii="Arial" w:hAnsi="Arial" w:cs="Arial"/>
        </w:rPr>
        <w:t>s’entendent pour :</w:t>
      </w:r>
    </w:p>
    <w:p w:rsidR="00E87FE4" w:rsidRPr="00E87FE4" w:rsidRDefault="005C4D71" w:rsidP="00E87FE4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Accompagner la rénovation énergétique du patrimoine public avec</w:t>
      </w:r>
      <w:r w:rsidR="00E87FE4">
        <w:rPr>
          <w:rFonts w:ascii="Arial" w:hAnsi="Arial" w:cs="Arial"/>
        </w:rPr>
        <w:t>,</w:t>
      </w:r>
      <w:r w:rsidRPr="00E87FE4">
        <w:rPr>
          <w:rFonts w:ascii="Arial" w:hAnsi="Arial" w:cs="Arial"/>
        </w:rPr>
        <w:t xml:space="preserve"> par exemple l’impulsion et le financement des programmes de rénovation auprès des collectivités (réalisation de diagnostics énergétiques intercommunaux, </w:t>
      </w:r>
      <w:r w:rsidR="00E87FE4">
        <w:rPr>
          <w:rFonts w:ascii="Arial" w:hAnsi="Arial" w:cs="Arial"/>
        </w:rPr>
        <w:t>Conseil en Energie partagé</w:t>
      </w:r>
      <w:r w:rsidRPr="00E87FE4">
        <w:rPr>
          <w:rFonts w:ascii="Arial" w:hAnsi="Arial" w:cs="Arial"/>
        </w:rPr>
        <w:t>, études spécifiques, etc…).</w:t>
      </w:r>
    </w:p>
    <w:p w:rsidR="00E87FE4" w:rsidRPr="00E87FE4" w:rsidRDefault="005C4D71" w:rsidP="00E87FE4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Poursuivre les actions de rénovation de l’éclairage public dans une logique de maîtrise énergétique.</w:t>
      </w:r>
    </w:p>
    <w:p w:rsidR="005C4D71" w:rsidRPr="00E87FE4" w:rsidRDefault="005C4D71" w:rsidP="00E87FE4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872DAB">
        <w:rPr>
          <w:rFonts w:ascii="Arial" w:hAnsi="Arial" w:cs="Arial"/>
        </w:rPr>
        <w:t xml:space="preserve">Participer au développement des énergies renouvelables en Normandie </w:t>
      </w:r>
      <w:r w:rsidRPr="00E87FE4">
        <w:rPr>
          <w:rFonts w:ascii="Arial" w:hAnsi="Arial" w:cs="Arial"/>
        </w:rPr>
        <w:t>avec par exemple, en lien avec les plans méthanisation et bois-énergie de la Région, l’identification des gisements mobilisables par le portage et le financement d’études, ainsi que l’appui à l’émergence de projets.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C4D71" w:rsidRPr="00DC3E08" w:rsidRDefault="005C4D71" w:rsidP="00E87FE4">
      <w:pPr>
        <w:spacing w:after="0" w:line="240" w:lineRule="auto"/>
        <w:jc w:val="both"/>
        <w:rPr>
          <w:rFonts w:ascii="Arial" w:hAnsi="Arial" w:cs="Arial"/>
          <w:b/>
        </w:rPr>
      </w:pPr>
      <w:r w:rsidRPr="00DC3E08">
        <w:rPr>
          <w:rFonts w:ascii="Arial" w:hAnsi="Arial" w:cs="Arial"/>
          <w:b/>
        </w:rPr>
        <w:t>- Développer les mobilités bas-carbone en Normandie</w:t>
      </w:r>
      <w:r w:rsidR="00DC3E08">
        <w:rPr>
          <w:rFonts w:ascii="Arial" w:hAnsi="Arial" w:cs="Arial"/>
          <w:b/>
        </w:rPr>
        <w:t xml:space="preserve"> 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Les cinq syndicats départementaux d’énergie membres d</w:t>
      </w:r>
      <w:r w:rsidR="00DC3E08">
        <w:rPr>
          <w:rFonts w:ascii="Arial" w:hAnsi="Arial" w:cs="Arial"/>
        </w:rPr>
        <w:t>e</w:t>
      </w:r>
      <w:r w:rsidRPr="00E87FE4">
        <w:rPr>
          <w:rFonts w:ascii="Arial" w:hAnsi="Arial" w:cs="Arial"/>
        </w:rPr>
        <w:t xml:space="preserve"> </w:t>
      </w:r>
      <w:r w:rsidR="00DC3E08" w:rsidRPr="00DC3E08">
        <w:rPr>
          <w:rFonts w:ascii="Arial" w:hAnsi="Arial" w:cs="Arial"/>
        </w:rPr>
        <w:t xml:space="preserve">Territoire d’Energie Normandie </w:t>
      </w:r>
      <w:r w:rsidRPr="00E87FE4">
        <w:rPr>
          <w:rFonts w:ascii="Arial" w:hAnsi="Arial" w:cs="Arial"/>
        </w:rPr>
        <w:t>sont chacun engagé</w:t>
      </w:r>
      <w:r w:rsidR="00DC3E08">
        <w:rPr>
          <w:rFonts w:ascii="Arial" w:hAnsi="Arial" w:cs="Arial"/>
        </w:rPr>
        <w:t>s</w:t>
      </w:r>
      <w:r w:rsidRPr="00E87FE4">
        <w:rPr>
          <w:rFonts w:ascii="Arial" w:hAnsi="Arial" w:cs="Arial"/>
        </w:rPr>
        <w:t xml:space="preserve"> dans le plan national de développement des infrastructures de recharge pour véhicules électriques (IRVE). </w:t>
      </w:r>
      <w:r w:rsidR="00DC3E08">
        <w:rPr>
          <w:rFonts w:ascii="Arial" w:hAnsi="Arial" w:cs="Arial"/>
        </w:rPr>
        <w:t xml:space="preserve">Ils ont ainsi </w:t>
      </w:r>
      <w:r w:rsidRPr="00E87FE4">
        <w:rPr>
          <w:rFonts w:ascii="Arial" w:hAnsi="Arial" w:cs="Arial"/>
        </w:rPr>
        <w:t xml:space="preserve">assuré l’implantation de 689 bornes sur le territoire normand. La Région a accompagné financièrement ce déploiement </w:t>
      </w:r>
      <w:r w:rsidR="00DC3E08">
        <w:rPr>
          <w:rFonts w:ascii="Arial" w:hAnsi="Arial" w:cs="Arial"/>
        </w:rPr>
        <w:t xml:space="preserve">à hauteur de </w:t>
      </w:r>
      <w:r w:rsidRPr="00E87FE4">
        <w:rPr>
          <w:rFonts w:ascii="Arial" w:hAnsi="Arial" w:cs="Arial"/>
        </w:rPr>
        <w:t>96</w:t>
      </w:r>
      <w:r w:rsidR="00DC3E08">
        <w:rPr>
          <w:rFonts w:ascii="Arial" w:hAnsi="Arial" w:cs="Arial"/>
        </w:rPr>
        <w:t>0 000 euros</w:t>
      </w:r>
      <w:r w:rsidRPr="00E87FE4">
        <w:rPr>
          <w:rFonts w:ascii="Arial" w:hAnsi="Arial" w:cs="Arial"/>
        </w:rPr>
        <w:t xml:space="preserve"> et a par ailleurs favorisé l’émergence de la mobilité électrique en Normandie via une aide à l’acquisition des véhicules s’adressant notamment aux particuliers (plus de 2000 véhicules aidés</w:t>
      </w:r>
      <w:r w:rsidR="00DC3E08">
        <w:rPr>
          <w:rFonts w:ascii="Arial" w:hAnsi="Arial" w:cs="Arial"/>
        </w:rPr>
        <w:t xml:space="preserve"> depuis</w:t>
      </w:r>
      <w:r w:rsidRPr="00E87FE4">
        <w:rPr>
          <w:rFonts w:ascii="Arial" w:hAnsi="Arial" w:cs="Arial"/>
        </w:rPr>
        <w:t xml:space="preserve"> 2014 pour un montant d’aide régionale de plus de 6,5</w:t>
      </w:r>
      <w:r w:rsidR="00DC3E08">
        <w:rPr>
          <w:rFonts w:ascii="Arial" w:hAnsi="Arial" w:cs="Arial"/>
        </w:rPr>
        <w:t xml:space="preserve"> millions d’euros</w:t>
      </w:r>
      <w:r w:rsidR="003344EA">
        <w:rPr>
          <w:rFonts w:ascii="Arial" w:hAnsi="Arial" w:cs="Arial"/>
        </w:rPr>
        <w:t>)</w:t>
      </w:r>
      <w:r w:rsidRPr="00E87FE4">
        <w:rPr>
          <w:rFonts w:ascii="Arial" w:hAnsi="Arial" w:cs="Arial"/>
        </w:rPr>
        <w:t xml:space="preserve">. </w:t>
      </w:r>
      <w:r w:rsidR="00DC3E08">
        <w:rPr>
          <w:rFonts w:ascii="Arial" w:hAnsi="Arial" w:cs="Arial"/>
        </w:rPr>
        <w:t>La Région porte, e</w:t>
      </w:r>
      <w:r w:rsidR="00DC3E08" w:rsidRPr="00DC3E08">
        <w:rPr>
          <w:rFonts w:ascii="Arial" w:hAnsi="Arial" w:cs="Arial"/>
        </w:rPr>
        <w:t>n outre,</w:t>
      </w:r>
      <w:r w:rsidRPr="00E87FE4">
        <w:rPr>
          <w:rFonts w:ascii="Arial" w:hAnsi="Arial" w:cs="Arial"/>
        </w:rPr>
        <w:t xml:space="preserve"> le projet EAS-</w:t>
      </w:r>
      <w:proofErr w:type="spellStart"/>
      <w:r w:rsidRPr="00E87FE4">
        <w:rPr>
          <w:rFonts w:ascii="Arial" w:hAnsi="Arial" w:cs="Arial"/>
        </w:rPr>
        <w:t>HyMob</w:t>
      </w:r>
      <w:proofErr w:type="spellEnd"/>
      <w:r w:rsidRPr="00E87FE4">
        <w:rPr>
          <w:rFonts w:ascii="Arial" w:hAnsi="Arial" w:cs="Arial"/>
        </w:rPr>
        <w:t xml:space="preserve"> qui </w:t>
      </w:r>
      <w:r w:rsidR="00DC3E08">
        <w:rPr>
          <w:rFonts w:ascii="Arial" w:hAnsi="Arial" w:cs="Arial"/>
        </w:rPr>
        <w:t>a pour objectif de</w:t>
      </w:r>
      <w:r w:rsidR="00872DAB">
        <w:rPr>
          <w:rFonts w:ascii="Arial" w:hAnsi="Arial" w:cs="Arial"/>
        </w:rPr>
        <w:t xml:space="preserve"> déployer</w:t>
      </w:r>
      <w:r w:rsidRPr="00E87FE4">
        <w:rPr>
          <w:rFonts w:ascii="Arial" w:hAnsi="Arial" w:cs="Arial"/>
        </w:rPr>
        <w:t xml:space="preserve"> la mobilité hydrogène </w:t>
      </w:r>
      <w:r w:rsidR="00DC3E08" w:rsidRPr="00DC3E08">
        <w:rPr>
          <w:rFonts w:ascii="Arial" w:hAnsi="Arial" w:cs="Arial"/>
        </w:rPr>
        <w:t>en Normandi</w:t>
      </w:r>
      <w:r w:rsidR="00DC3E08">
        <w:rPr>
          <w:rFonts w:ascii="Arial" w:hAnsi="Arial" w:cs="Arial"/>
        </w:rPr>
        <w:t xml:space="preserve">e </w:t>
      </w:r>
      <w:r w:rsidRPr="00E87FE4">
        <w:rPr>
          <w:rFonts w:ascii="Arial" w:hAnsi="Arial" w:cs="Arial"/>
        </w:rPr>
        <w:t xml:space="preserve">par l’implantation de 15 stations de recharge et de flottes captives de véhicules. </w:t>
      </w:r>
    </w:p>
    <w:p w:rsidR="005C4D71" w:rsidRPr="00E87FE4" w:rsidRDefault="005C4D71" w:rsidP="00DC3E08">
      <w:pPr>
        <w:spacing w:after="0" w:line="240" w:lineRule="auto"/>
        <w:jc w:val="both"/>
        <w:rPr>
          <w:rFonts w:ascii="Arial" w:hAnsi="Arial" w:cs="Arial"/>
        </w:rPr>
      </w:pPr>
    </w:p>
    <w:p w:rsidR="005C4D71" w:rsidRPr="00E87FE4" w:rsidRDefault="005C4D71" w:rsidP="00DC3E08">
      <w:pPr>
        <w:spacing w:after="12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t>I</w:t>
      </w:r>
      <w:r w:rsidR="00DC3E08">
        <w:rPr>
          <w:rFonts w:ascii="Arial" w:hAnsi="Arial" w:cs="Arial"/>
        </w:rPr>
        <w:t>l s’agit donc pour la Région et</w:t>
      </w:r>
      <w:r w:rsidR="00DC3E08" w:rsidRPr="00DC3E08">
        <w:rPr>
          <w:rFonts w:ascii="Arial" w:hAnsi="Arial" w:cs="Arial"/>
        </w:rPr>
        <w:t xml:space="preserve"> les 5 syndicats départementaux d’énergies</w:t>
      </w:r>
      <w:r w:rsidRPr="00E87FE4">
        <w:rPr>
          <w:rFonts w:ascii="Arial" w:hAnsi="Arial" w:cs="Arial"/>
        </w:rPr>
        <w:t xml:space="preserve"> de faire converger leurs actions, et </w:t>
      </w:r>
      <w:r w:rsidR="00DC3E08">
        <w:rPr>
          <w:rFonts w:ascii="Arial" w:hAnsi="Arial" w:cs="Arial"/>
        </w:rPr>
        <w:t xml:space="preserve"> notamment de</w:t>
      </w:r>
      <w:r w:rsidRPr="00E87FE4">
        <w:rPr>
          <w:rFonts w:ascii="Arial" w:hAnsi="Arial" w:cs="Arial"/>
        </w:rPr>
        <w:t xml:space="preserve"> :</w:t>
      </w:r>
    </w:p>
    <w:p w:rsidR="005C4D71" w:rsidRPr="00DC3E08" w:rsidRDefault="005C4D71" w:rsidP="00DC3E0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C3E08">
        <w:rPr>
          <w:rFonts w:ascii="Arial" w:hAnsi="Arial" w:cs="Arial"/>
        </w:rPr>
        <w:t>Mener l’évaluation du déploiement du réseau d’IRVE</w:t>
      </w:r>
      <w:r w:rsidR="005F7305">
        <w:rPr>
          <w:rFonts w:ascii="Arial" w:hAnsi="Arial" w:cs="Arial"/>
        </w:rPr>
        <w:t xml:space="preserve"> en Normandie et travailler </w:t>
      </w:r>
      <w:r w:rsidRPr="00DC3E08">
        <w:rPr>
          <w:rFonts w:ascii="Arial" w:hAnsi="Arial" w:cs="Arial"/>
        </w:rPr>
        <w:t>sur l’intermodalité.</w:t>
      </w:r>
    </w:p>
    <w:p w:rsidR="005C4D71" w:rsidRPr="00DC3E08" w:rsidRDefault="005C4D71" w:rsidP="00DC3E08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DC3E08">
        <w:rPr>
          <w:rFonts w:ascii="Arial" w:hAnsi="Arial" w:cs="Arial"/>
        </w:rPr>
        <w:t>Coopérer pour le développement de la mobilité durable bas-carbone et analyser l’opportunité et la faisabilité du développement de la mobilité hydrogène dans le cadre du programme EAS-</w:t>
      </w:r>
      <w:proofErr w:type="spellStart"/>
      <w:r w:rsidRPr="00DC3E08">
        <w:rPr>
          <w:rFonts w:ascii="Arial" w:hAnsi="Arial" w:cs="Arial"/>
        </w:rPr>
        <w:t>HyMob</w:t>
      </w:r>
      <w:proofErr w:type="spellEnd"/>
      <w:r w:rsidRPr="00DC3E08">
        <w:rPr>
          <w:rFonts w:ascii="Arial" w:hAnsi="Arial" w:cs="Arial"/>
        </w:rPr>
        <w:t xml:space="preserve"> et d’une approche multi-énergies, en associant la mobilité GNV /Bio GNV.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</w:p>
    <w:p w:rsidR="005F7305" w:rsidRDefault="00771B90" w:rsidP="00E87F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L’accord</w:t>
      </w:r>
      <w:r w:rsidR="005C4D71" w:rsidRPr="00E87FE4">
        <w:rPr>
          <w:rFonts w:ascii="Arial" w:hAnsi="Arial" w:cs="Arial"/>
        </w:rPr>
        <w:t xml:space="preserve"> entre la Région et </w:t>
      </w:r>
      <w:r>
        <w:rPr>
          <w:rFonts w:ascii="Arial" w:hAnsi="Arial" w:cs="Arial"/>
        </w:rPr>
        <w:t>les syndicats d’énergie</w:t>
      </w:r>
      <w:r w:rsidR="005C4D71" w:rsidRPr="00E87FE4">
        <w:rPr>
          <w:rFonts w:ascii="Arial" w:hAnsi="Arial" w:cs="Arial"/>
        </w:rPr>
        <w:t xml:space="preserve"> permet </w:t>
      </w:r>
      <w:r w:rsidR="00364C83">
        <w:rPr>
          <w:rFonts w:ascii="Arial" w:hAnsi="Arial" w:cs="Arial"/>
        </w:rPr>
        <w:t>ainsi non seulement de renforce</w:t>
      </w:r>
      <w:r w:rsidR="005C4D71" w:rsidRPr="00E87FE4">
        <w:rPr>
          <w:rFonts w:ascii="Arial" w:hAnsi="Arial" w:cs="Arial"/>
        </w:rPr>
        <w:t>r d</w:t>
      </w:r>
      <w:r w:rsidR="00364C83">
        <w:rPr>
          <w:rFonts w:ascii="Arial" w:hAnsi="Arial" w:cs="Arial"/>
        </w:rPr>
        <w:t xml:space="preserve">es partenariats déjà existants mais aussi de </w:t>
      </w:r>
      <w:r w:rsidR="005C4D71" w:rsidRPr="00E87FE4">
        <w:rPr>
          <w:rFonts w:ascii="Arial" w:hAnsi="Arial" w:cs="Arial"/>
        </w:rPr>
        <w:t xml:space="preserve">formaliser des </w:t>
      </w:r>
      <w:r w:rsidR="003344EA">
        <w:rPr>
          <w:rFonts w:ascii="Arial" w:hAnsi="Arial" w:cs="Arial"/>
        </w:rPr>
        <w:t>partenariats à mettre en place.</w:t>
      </w:r>
      <w:r w:rsidR="005C4D71" w:rsidRPr="00E87FE4">
        <w:rPr>
          <w:rFonts w:ascii="Arial" w:hAnsi="Arial" w:cs="Arial"/>
        </w:rPr>
        <w:t xml:space="preserve"> </w:t>
      </w:r>
    </w:p>
    <w:p w:rsidR="005C4D71" w:rsidRPr="00E87FE4" w:rsidRDefault="005C4D71" w:rsidP="00E87FE4">
      <w:pPr>
        <w:spacing w:after="0" w:line="240" w:lineRule="auto"/>
        <w:jc w:val="both"/>
        <w:rPr>
          <w:rFonts w:ascii="Arial" w:hAnsi="Arial" w:cs="Arial"/>
        </w:rPr>
      </w:pPr>
      <w:r w:rsidRPr="00E87FE4">
        <w:rPr>
          <w:rFonts w:ascii="Arial" w:hAnsi="Arial" w:cs="Arial"/>
        </w:rPr>
        <w:lastRenderedPageBreak/>
        <w:t>Cet accord constitue</w:t>
      </w:r>
      <w:r w:rsidR="003344EA">
        <w:rPr>
          <w:rFonts w:ascii="Arial" w:hAnsi="Arial" w:cs="Arial"/>
        </w:rPr>
        <w:t xml:space="preserve"> </w:t>
      </w:r>
      <w:r w:rsidR="00872DAB">
        <w:rPr>
          <w:rFonts w:ascii="Arial" w:hAnsi="Arial" w:cs="Arial"/>
        </w:rPr>
        <w:t>intervient en complémentarité</w:t>
      </w:r>
      <w:r w:rsidRPr="00E87FE4">
        <w:rPr>
          <w:rFonts w:ascii="Arial" w:hAnsi="Arial" w:cs="Arial"/>
        </w:rPr>
        <w:t xml:space="preserve"> </w:t>
      </w:r>
      <w:r w:rsidR="00872DAB">
        <w:rPr>
          <w:rFonts w:ascii="Arial" w:hAnsi="Arial" w:cs="Arial"/>
        </w:rPr>
        <w:t xml:space="preserve">du </w:t>
      </w:r>
      <w:r w:rsidRPr="00E87FE4">
        <w:rPr>
          <w:rFonts w:ascii="Arial" w:hAnsi="Arial" w:cs="Arial"/>
        </w:rPr>
        <w:t>partenariat étroit que la Région entretient avec l’ADEME. Il vise à faire converger les actions et à mobiliser les moyens humains et financiers des syndicats d’énergie pour favoriser des projets et actions dans les domaines jugés prioritaires par la Région et l’ADEME. Celle-ci a d’ailleurs contractualisé avec les syndicats d’énergie pour l’émergence et le portage de plusieurs projets de pr</w:t>
      </w:r>
      <w:r w:rsidR="003344EA">
        <w:rPr>
          <w:rFonts w:ascii="Arial" w:hAnsi="Arial" w:cs="Arial"/>
        </w:rPr>
        <w:t>oduction d’énergie renouvelable</w:t>
      </w:r>
      <w:r w:rsidRPr="00E87FE4">
        <w:rPr>
          <w:rFonts w:ascii="Arial" w:hAnsi="Arial" w:cs="Arial"/>
        </w:rPr>
        <w:t>.</w:t>
      </w:r>
    </w:p>
    <w:p w:rsidR="003344EA" w:rsidRDefault="003344EA" w:rsidP="00E87FE4">
      <w:pPr>
        <w:spacing w:after="0" w:line="240" w:lineRule="auto"/>
        <w:jc w:val="both"/>
        <w:rPr>
          <w:rFonts w:ascii="Arial" w:hAnsi="Arial" w:cs="Arial"/>
        </w:rPr>
      </w:pPr>
    </w:p>
    <w:p w:rsidR="003344EA" w:rsidRDefault="003344EA" w:rsidP="00E87F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C4D71" w:rsidRPr="00E87FE4">
        <w:rPr>
          <w:rFonts w:ascii="Arial" w:hAnsi="Arial" w:cs="Arial"/>
        </w:rPr>
        <w:t xml:space="preserve">n comité de pilotage stratégique réunissant des représentants de la Région et du </w:t>
      </w:r>
      <w:r w:rsidRPr="003344EA">
        <w:rPr>
          <w:rFonts w:ascii="Arial" w:hAnsi="Arial" w:cs="Arial"/>
        </w:rPr>
        <w:t xml:space="preserve">Territoire d’Energie Normandie </w:t>
      </w:r>
      <w:r w:rsidR="005C4D71" w:rsidRPr="00E87FE4">
        <w:rPr>
          <w:rFonts w:ascii="Arial" w:hAnsi="Arial" w:cs="Arial"/>
        </w:rPr>
        <w:t xml:space="preserve">se réunira au moins une fois par an pour examiner le bilan annuel de la mise en œuvre du partenariat et examiner les éventuelles modifications à y apporter. </w:t>
      </w:r>
      <w:r>
        <w:rPr>
          <w:rFonts w:ascii="Arial" w:hAnsi="Arial" w:cs="Arial"/>
        </w:rPr>
        <w:t>Il sera présidé par l</w:t>
      </w:r>
      <w:r w:rsidR="005C4D71" w:rsidRPr="00E87FE4">
        <w:rPr>
          <w:rFonts w:ascii="Arial" w:hAnsi="Arial" w:cs="Arial"/>
        </w:rPr>
        <w:t xml:space="preserve">e Président </w:t>
      </w:r>
      <w:r>
        <w:rPr>
          <w:rFonts w:ascii="Arial" w:hAnsi="Arial" w:cs="Arial"/>
        </w:rPr>
        <w:t>de Région et l</w:t>
      </w:r>
      <w:r w:rsidR="005C4D71" w:rsidRPr="00E87FE4">
        <w:rPr>
          <w:rFonts w:ascii="Arial" w:hAnsi="Arial" w:cs="Arial"/>
        </w:rPr>
        <w:t xml:space="preserve">e Président de Territoire d’Energie Normandie </w:t>
      </w:r>
      <w:r>
        <w:rPr>
          <w:rFonts w:ascii="Arial" w:hAnsi="Arial" w:cs="Arial"/>
        </w:rPr>
        <w:t xml:space="preserve">et réunira </w:t>
      </w:r>
      <w:r w:rsidR="005C4D71" w:rsidRPr="00E87FE4">
        <w:rPr>
          <w:rFonts w:ascii="Arial" w:hAnsi="Arial" w:cs="Arial"/>
        </w:rPr>
        <w:t xml:space="preserve">des représentants des cinq </w:t>
      </w:r>
      <w:r w:rsidRPr="003344EA">
        <w:rPr>
          <w:rFonts w:ascii="Arial" w:hAnsi="Arial" w:cs="Arial"/>
        </w:rPr>
        <w:t>syndicats d’énergie</w:t>
      </w:r>
      <w:r>
        <w:rPr>
          <w:rFonts w:ascii="Arial" w:hAnsi="Arial" w:cs="Arial"/>
        </w:rPr>
        <w:t xml:space="preserve">. </w:t>
      </w:r>
    </w:p>
    <w:p w:rsidR="00776E56" w:rsidRPr="00E87FE4" w:rsidRDefault="00776E56" w:rsidP="00E87FE4">
      <w:pPr>
        <w:spacing w:after="0" w:line="240" w:lineRule="auto"/>
        <w:jc w:val="both"/>
        <w:rPr>
          <w:rFonts w:ascii="Arial" w:hAnsi="Arial" w:cs="Arial"/>
        </w:rPr>
      </w:pPr>
    </w:p>
    <w:p w:rsidR="00BD1084" w:rsidRPr="00E87FE4" w:rsidRDefault="00BD1084" w:rsidP="00E87FE4">
      <w:pPr>
        <w:spacing w:after="0" w:line="240" w:lineRule="auto"/>
        <w:jc w:val="both"/>
        <w:rPr>
          <w:rFonts w:ascii="Arial" w:hAnsi="Arial" w:cs="Arial"/>
        </w:rPr>
      </w:pPr>
    </w:p>
    <w:p w:rsidR="009E6839" w:rsidRPr="00E87FE4" w:rsidRDefault="009E6839" w:rsidP="00E87FE4">
      <w:pPr>
        <w:spacing w:after="0" w:line="240" w:lineRule="auto"/>
        <w:jc w:val="both"/>
        <w:rPr>
          <w:rFonts w:ascii="Arial" w:hAnsi="Arial" w:cs="Arial"/>
          <w:sz w:val="20"/>
        </w:rPr>
      </w:pPr>
      <w:r w:rsidRPr="00E87FE4">
        <w:rPr>
          <w:rFonts w:ascii="Arial" w:hAnsi="Arial" w:cs="Arial"/>
          <w:sz w:val="20"/>
        </w:rPr>
        <w:t>Contacts presse</w:t>
      </w:r>
      <w:r w:rsidR="00B544DB" w:rsidRPr="00E87FE4">
        <w:rPr>
          <w:rFonts w:ascii="Arial" w:hAnsi="Arial" w:cs="Arial"/>
          <w:sz w:val="20"/>
        </w:rPr>
        <w:t xml:space="preserve"> Région Normandie</w:t>
      </w:r>
      <w:r w:rsidRPr="00E87FE4">
        <w:rPr>
          <w:rFonts w:ascii="Arial" w:hAnsi="Arial" w:cs="Arial"/>
          <w:sz w:val="20"/>
        </w:rPr>
        <w:t xml:space="preserve"> :</w:t>
      </w:r>
    </w:p>
    <w:p w:rsidR="009E6839" w:rsidRPr="00E87FE4" w:rsidRDefault="009E6839" w:rsidP="00E87FE4">
      <w:pPr>
        <w:spacing w:after="0" w:line="240" w:lineRule="auto"/>
        <w:jc w:val="both"/>
        <w:rPr>
          <w:rFonts w:ascii="Arial" w:hAnsi="Arial" w:cs="Arial"/>
          <w:sz w:val="20"/>
        </w:rPr>
      </w:pPr>
      <w:r w:rsidRPr="00E87FE4">
        <w:rPr>
          <w:rFonts w:ascii="Arial" w:hAnsi="Arial" w:cs="Arial"/>
          <w:sz w:val="20"/>
          <w:shd w:val="clear" w:color="auto" w:fill="FDFDFC"/>
        </w:rPr>
        <w:t xml:space="preserve">Emmanuelle </w:t>
      </w:r>
      <w:proofErr w:type="spellStart"/>
      <w:r w:rsidRPr="00E87FE4">
        <w:rPr>
          <w:rFonts w:ascii="Arial" w:hAnsi="Arial" w:cs="Arial"/>
          <w:sz w:val="20"/>
          <w:shd w:val="clear" w:color="auto" w:fill="FDFDFC"/>
        </w:rPr>
        <w:t>Tirilly</w:t>
      </w:r>
      <w:proofErr w:type="spellEnd"/>
      <w:r w:rsidRPr="00E87FE4">
        <w:rPr>
          <w:rFonts w:ascii="Arial" w:hAnsi="Arial" w:cs="Arial"/>
          <w:sz w:val="20"/>
          <w:shd w:val="clear" w:color="auto" w:fill="FDFDFC"/>
        </w:rPr>
        <w:t xml:space="preserve"> – 02 31 06 98 85 – </w:t>
      </w:r>
      <w:hyperlink r:id="rId10" w:history="1">
        <w:r w:rsidRPr="00E87FE4">
          <w:rPr>
            <w:rStyle w:val="Lienhypertexte"/>
            <w:rFonts w:ascii="Arial" w:hAnsi="Arial" w:cs="Arial"/>
            <w:sz w:val="20"/>
            <w:shd w:val="clear" w:color="auto" w:fill="FDFDFC"/>
          </w:rPr>
          <w:t>emmanuelle.tirilly@normandie.fr</w:t>
        </w:r>
      </w:hyperlink>
    </w:p>
    <w:p w:rsidR="009E6839" w:rsidRPr="00E87FE4" w:rsidRDefault="009E6839" w:rsidP="00E87FE4">
      <w:pPr>
        <w:spacing w:after="0" w:line="240" w:lineRule="auto"/>
        <w:jc w:val="both"/>
        <w:rPr>
          <w:rStyle w:val="Lienhypertexte"/>
          <w:rFonts w:ascii="Arial" w:hAnsi="Arial" w:cs="Arial"/>
          <w:sz w:val="20"/>
          <w:lang w:val="en-US"/>
        </w:rPr>
      </w:pPr>
      <w:r w:rsidRPr="00E87FE4">
        <w:rPr>
          <w:rFonts w:ascii="Arial" w:hAnsi="Arial" w:cs="Arial"/>
          <w:sz w:val="20"/>
          <w:lang w:val="en-US"/>
        </w:rPr>
        <w:t xml:space="preserve">Charlotte </w:t>
      </w:r>
      <w:proofErr w:type="spellStart"/>
      <w:r w:rsidRPr="00E87FE4">
        <w:rPr>
          <w:rFonts w:ascii="Arial" w:hAnsi="Arial" w:cs="Arial"/>
          <w:sz w:val="20"/>
          <w:lang w:val="en-US"/>
        </w:rPr>
        <w:t>Chanteloup</w:t>
      </w:r>
      <w:proofErr w:type="spellEnd"/>
      <w:r w:rsidRPr="00E87FE4">
        <w:rPr>
          <w:rFonts w:ascii="Arial" w:hAnsi="Arial" w:cs="Arial"/>
          <w:sz w:val="20"/>
          <w:lang w:val="en-US"/>
        </w:rPr>
        <w:t xml:space="preserve"> – 02 31 06 98 96 – </w:t>
      </w:r>
      <w:hyperlink r:id="rId11" w:history="1">
        <w:r w:rsidRPr="00E87FE4">
          <w:rPr>
            <w:rStyle w:val="Lienhypertexte"/>
            <w:rFonts w:ascii="Arial" w:hAnsi="Arial" w:cs="Arial"/>
            <w:sz w:val="20"/>
            <w:lang w:val="en-US"/>
          </w:rPr>
          <w:t>charlotte.chanteloup@normandie.fr</w:t>
        </w:r>
      </w:hyperlink>
    </w:p>
    <w:p w:rsidR="00300078" w:rsidRDefault="00300078" w:rsidP="00E87FE4">
      <w:pPr>
        <w:spacing w:after="0" w:line="240" w:lineRule="auto"/>
        <w:jc w:val="both"/>
        <w:rPr>
          <w:rFonts w:ascii="Arial" w:hAnsi="Arial" w:cs="Arial"/>
          <w:sz w:val="20"/>
          <w:shd w:val="clear" w:color="auto" w:fill="FDFDFC"/>
          <w:lang w:val="en-US"/>
        </w:rPr>
      </w:pPr>
      <w:r w:rsidRPr="00E87FE4">
        <w:rPr>
          <w:rFonts w:ascii="Arial" w:hAnsi="Arial" w:cs="Arial"/>
          <w:sz w:val="20"/>
          <w:shd w:val="clear" w:color="auto" w:fill="FDFDFC"/>
          <w:lang w:val="en-US"/>
        </w:rPr>
        <w:t xml:space="preserve">Laure </w:t>
      </w:r>
      <w:proofErr w:type="spellStart"/>
      <w:r w:rsidRPr="00E87FE4">
        <w:rPr>
          <w:rFonts w:ascii="Arial" w:hAnsi="Arial" w:cs="Arial"/>
          <w:sz w:val="20"/>
          <w:shd w:val="clear" w:color="auto" w:fill="FDFDFC"/>
          <w:lang w:val="en-US"/>
        </w:rPr>
        <w:t>Wattinne</w:t>
      </w:r>
      <w:proofErr w:type="spellEnd"/>
      <w:r w:rsidRPr="00E87FE4">
        <w:rPr>
          <w:rFonts w:ascii="Arial" w:hAnsi="Arial" w:cs="Arial"/>
          <w:sz w:val="20"/>
          <w:shd w:val="clear" w:color="auto" w:fill="FDFDFC"/>
          <w:lang w:val="en-US"/>
        </w:rPr>
        <w:t xml:space="preserve"> - 02 31 06 78 96 – </w:t>
      </w:r>
      <w:hyperlink r:id="rId12" w:history="1">
        <w:r w:rsidRPr="00E87FE4">
          <w:rPr>
            <w:rFonts w:ascii="Arial" w:hAnsi="Arial" w:cs="Arial"/>
            <w:sz w:val="20"/>
            <w:shd w:val="clear" w:color="auto" w:fill="FDFDFC"/>
            <w:lang w:val="en-US"/>
          </w:rPr>
          <w:t>laure.wattinne@normandie.fr</w:t>
        </w:r>
      </w:hyperlink>
    </w:p>
    <w:p w:rsidR="003344EA" w:rsidRDefault="003344EA" w:rsidP="00E87FE4">
      <w:pPr>
        <w:spacing w:after="0" w:line="240" w:lineRule="auto"/>
        <w:jc w:val="both"/>
        <w:rPr>
          <w:rFonts w:ascii="Arial" w:hAnsi="Arial" w:cs="Arial"/>
          <w:sz w:val="20"/>
          <w:shd w:val="clear" w:color="auto" w:fill="FDFDFC"/>
          <w:lang w:val="en-US"/>
        </w:rPr>
      </w:pPr>
    </w:p>
    <w:p w:rsidR="003344EA" w:rsidRDefault="003344EA" w:rsidP="00E87FE4">
      <w:pPr>
        <w:spacing w:after="0" w:line="240" w:lineRule="auto"/>
        <w:jc w:val="both"/>
        <w:rPr>
          <w:rFonts w:ascii="Arial" w:hAnsi="Arial" w:cs="Arial"/>
          <w:sz w:val="20"/>
          <w:shd w:val="clear" w:color="auto" w:fill="FDFDFC"/>
          <w:lang w:val="en-US"/>
        </w:rPr>
      </w:pPr>
    </w:p>
    <w:p w:rsidR="003344EA" w:rsidRPr="00E87FE4" w:rsidRDefault="003344EA" w:rsidP="00E87FE4">
      <w:pPr>
        <w:spacing w:after="0" w:line="240" w:lineRule="auto"/>
        <w:jc w:val="both"/>
        <w:rPr>
          <w:rFonts w:ascii="Arial" w:hAnsi="Arial" w:cs="Arial"/>
          <w:sz w:val="20"/>
          <w:shd w:val="clear" w:color="auto" w:fill="FDFDFC"/>
          <w:lang w:val="en-US"/>
        </w:rPr>
      </w:pPr>
    </w:p>
    <w:p w:rsidR="00300078" w:rsidRPr="00E87FE4" w:rsidRDefault="00300078" w:rsidP="00E87FE4">
      <w:pPr>
        <w:spacing w:after="0" w:line="240" w:lineRule="auto"/>
        <w:jc w:val="both"/>
        <w:rPr>
          <w:rFonts w:ascii="Calibri" w:hAnsi="Calibri"/>
          <w:lang w:val="en-US"/>
        </w:rPr>
      </w:pPr>
    </w:p>
    <w:sectPr w:rsidR="00300078" w:rsidRPr="00E8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74C"/>
    <w:multiLevelType w:val="hybridMultilevel"/>
    <w:tmpl w:val="54DE2D62"/>
    <w:lvl w:ilvl="0" w:tplc="603A1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EF"/>
    <w:multiLevelType w:val="hybridMultilevel"/>
    <w:tmpl w:val="7312ED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35CF"/>
    <w:multiLevelType w:val="hybridMultilevel"/>
    <w:tmpl w:val="5186FEBA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D2B785F"/>
    <w:multiLevelType w:val="hybridMultilevel"/>
    <w:tmpl w:val="BD4A5E66"/>
    <w:lvl w:ilvl="0" w:tplc="E856D8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A310F"/>
    <w:multiLevelType w:val="hybridMultilevel"/>
    <w:tmpl w:val="7980C420"/>
    <w:lvl w:ilvl="0" w:tplc="9568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21767"/>
    <w:multiLevelType w:val="hybridMultilevel"/>
    <w:tmpl w:val="26526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520A7"/>
    <w:multiLevelType w:val="hybridMultilevel"/>
    <w:tmpl w:val="EEF61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7547C"/>
    <w:multiLevelType w:val="hybridMultilevel"/>
    <w:tmpl w:val="C4906D28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D6904D2"/>
    <w:multiLevelType w:val="hybridMultilevel"/>
    <w:tmpl w:val="4F305820"/>
    <w:lvl w:ilvl="0" w:tplc="774AF00C">
      <w:start w:val="1"/>
      <w:numFmt w:val="bullet"/>
      <w:lvlText w:val="-"/>
      <w:lvlJc w:val="left"/>
      <w:pPr>
        <w:ind w:left="2136" w:hanging="360"/>
      </w:pPr>
      <w:rPr>
        <w:rFonts w:ascii="Calibri" w:eastAsia="Arial Unicode MS" w:hAnsi="Calibri" w:cs="Aria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1415FA2"/>
    <w:multiLevelType w:val="hybridMultilevel"/>
    <w:tmpl w:val="36FCE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F3E52"/>
    <w:multiLevelType w:val="hybridMultilevel"/>
    <w:tmpl w:val="073E1192"/>
    <w:lvl w:ilvl="0" w:tplc="774AF00C">
      <w:start w:val="1"/>
      <w:numFmt w:val="bullet"/>
      <w:lvlText w:val="-"/>
      <w:lvlJc w:val="left"/>
      <w:pPr>
        <w:ind w:left="2136" w:hanging="360"/>
      </w:pPr>
      <w:rPr>
        <w:rFonts w:ascii="Calibri" w:eastAsia="Arial Unicode MS" w:hAnsi="Calibri" w:cs="Aria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66E103A4"/>
    <w:multiLevelType w:val="hybridMultilevel"/>
    <w:tmpl w:val="8C38D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C7216"/>
    <w:multiLevelType w:val="hybridMultilevel"/>
    <w:tmpl w:val="13B2D51C"/>
    <w:lvl w:ilvl="0" w:tplc="603A1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00FB9"/>
    <w:multiLevelType w:val="hybridMultilevel"/>
    <w:tmpl w:val="FC10A31A"/>
    <w:lvl w:ilvl="0" w:tplc="98BAC0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E403E"/>
    <w:multiLevelType w:val="hybridMultilevel"/>
    <w:tmpl w:val="0C30D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22326"/>
    <w:multiLevelType w:val="hybridMultilevel"/>
    <w:tmpl w:val="F3603EE6"/>
    <w:lvl w:ilvl="0" w:tplc="49746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64BD5"/>
    <w:multiLevelType w:val="hybridMultilevel"/>
    <w:tmpl w:val="C552641E"/>
    <w:lvl w:ilvl="0" w:tplc="040C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13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C9"/>
    <w:rsid w:val="0006012C"/>
    <w:rsid w:val="001C19B6"/>
    <w:rsid w:val="001E1134"/>
    <w:rsid w:val="00254E1F"/>
    <w:rsid w:val="002951EB"/>
    <w:rsid w:val="002A48F2"/>
    <w:rsid w:val="002F315B"/>
    <w:rsid w:val="00300078"/>
    <w:rsid w:val="003344EA"/>
    <w:rsid w:val="0034362C"/>
    <w:rsid w:val="00364C83"/>
    <w:rsid w:val="00382EC9"/>
    <w:rsid w:val="004056CB"/>
    <w:rsid w:val="004D7617"/>
    <w:rsid w:val="00564B6B"/>
    <w:rsid w:val="005C4D71"/>
    <w:rsid w:val="005F7305"/>
    <w:rsid w:val="006874F1"/>
    <w:rsid w:val="00690584"/>
    <w:rsid w:val="00771B90"/>
    <w:rsid w:val="00776E56"/>
    <w:rsid w:val="007B18CA"/>
    <w:rsid w:val="0081630A"/>
    <w:rsid w:val="00872DAB"/>
    <w:rsid w:val="008B0FD4"/>
    <w:rsid w:val="009110D7"/>
    <w:rsid w:val="00913F55"/>
    <w:rsid w:val="00935627"/>
    <w:rsid w:val="00966FC9"/>
    <w:rsid w:val="00972E41"/>
    <w:rsid w:val="009938CD"/>
    <w:rsid w:val="009A7B2F"/>
    <w:rsid w:val="009D722B"/>
    <w:rsid w:val="009E6839"/>
    <w:rsid w:val="00A52779"/>
    <w:rsid w:val="00B544DB"/>
    <w:rsid w:val="00B76B48"/>
    <w:rsid w:val="00BD1084"/>
    <w:rsid w:val="00CB4351"/>
    <w:rsid w:val="00D11B39"/>
    <w:rsid w:val="00DC3E08"/>
    <w:rsid w:val="00E73507"/>
    <w:rsid w:val="00E86E87"/>
    <w:rsid w:val="00E87FE4"/>
    <w:rsid w:val="00EB3A8F"/>
    <w:rsid w:val="00EF5322"/>
    <w:rsid w:val="00F51724"/>
    <w:rsid w:val="00F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6B48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B76B48"/>
    <w:rPr>
      <w:color w:val="0000FF"/>
      <w:u w:val="single"/>
    </w:rPr>
  </w:style>
  <w:style w:type="paragraph" w:styleId="NormalWeb">
    <w:name w:val="Normal (Web)"/>
    <w:basedOn w:val="Normal"/>
    <w:uiPriority w:val="99"/>
    <w:rsid w:val="00B76B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6B48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B76B48"/>
    <w:rPr>
      <w:color w:val="0000FF"/>
      <w:u w:val="single"/>
    </w:rPr>
  </w:style>
  <w:style w:type="paragraph" w:styleId="NormalWeb">
    <w:name w:val="Normal (Web)"/>
    <w:basedOn w:val="Normal"/>
    <w:uiPriority w:val="99"/>
    <w:rsid w:val="00B76B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4A744.22EC6740" TargetMode="External"/><Relationship Id="rId12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c.chanteloup\AppData\Local\Microsoft\Windows\INetCache\Content.Outlook\SPNCK72K\emmanuelle.tirilly@normandi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1133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37</cp:revision>
  <cp:lastPrinted>2019-04-26T16:19:00Z</cp:lastPrinted>
  <dcterms:created xsi:type="dcterms:W3CDTF">2019-04-25T10:57:00Z</dcterms:created>
  <dcterms:modified xsi:type="dcterms:W3CDTF">2019-05-02T09:47:00Z</dcterms:modified>
</cp:coreProperties>
</file>