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6F" w:rsidRDefault="00434B45" w:rsidP="00C71E73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fr-FR"/>
        </w:rPr>
        <w:drawing>
          <wp:inline distT="0" distB="0" distL="0" distR="0" wp14:anchorId="0838D9AE" wp14:editId="0803AC1A">
            <wp:extent cx="5771515" cy="1095375"/>
            <wp:effectExtent l="0" t="0" r="63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1E73" w:rsidRDefault="00C71E73" w:rsidP="008537C5">
      <w:pPr>
        <w:jc w:val="right"/>
        <w:rPr>
          <w:rFonts w:ascii="Arial" w:hAnsi="Arial" w:cs="Arial"/>
          <w:bCs/>
        </w:rPr>
      </w:pPr>
    </w:p>
    <w:p w:rsidR="00F1576F" w:rsidRPr="008537C5" w:rsidRDefault="00C71E73" w:rsidP="008537C5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 16</w:t>
      </w:r>
      <w:r w:rsidR="00F1576F" w:rsidRPr="008537C5">
        <w:rPr>
          <w:rFonts w:ascii="Arial" w:hAnsi="Arial" w:cs="Arial"/>
          <w:bCs/>
        </w:rPr>
        <w:t xml:space="preserve"> mai 2019</w:t>
      </w:r>
    </w:p>
    <w:p w:rsidR="00F1576F" w:rsidRPr="004A30B1" w:rsidRDefault="00F1576F" w:rsidP="004A30B1">
      <w:pPr>
        <w:jc w:val="both"/>
        <w:rPr>
          <w:rFonts w:ascii="Avenir LT Std 55 Roman" w:hAnsi="Avenir LT Std 55 Roman"/>
          <w:b/>
          <w:bCs/>
        </w:rPr>
      </w:pPr>
    </w:p>
    <w:p w:rsidR="00C71E73" w:rsidRDefault="00C71E73" w:rsidP="004A30B1">
      <w:pPr>
        <w:jc w:val="both"/>
        <w:rPr>
          <w:rFonts w:ascii="Arial" w:hAnsi="Arial" w:cs="Arial"/>
          <w:b/>
          <w:sz w:val="28"/>
          <w:szCs w:val="28"/>
        </w:rPr>
      </w:pPr>
    </w:p>
    <w:p w:rsidR="00F1576F" w:rsidRPr="00BD326D" w:rsidRDefault="00C71E73" w:rsidP="004A30B1">
      <w:pPr>
        <w:jc w:val="both"/>
        <w:rPr>
          <w:rFonts w:ascii="Arial" w:hAnsi="Arial" w:cs="Arial"/>
          <w:b/>
          <w:sz w:val="28"/>
          <w:szCs w:val="28"/>
        </w:rPr>
      </w:pPr>
      <w:r w:rsidRPr="00BD326D">
        <w:rPr>
          <w:rFonts w:ascii="Arial" w:hAnsi="Arial" w:cs="Arial"/>
          <w:b/>
          <w:sz w:val="28"/>
          <w:szCs w:val="28"/>
        </w:rPr>
        <w:t xml:space="preserve">La Région investit </w:t>
      </w:r>
      <w:r w:rsidR="00331052">
        <w:rPr>
          <w:rFonts w:ascii="Arial" w:hAnsi="Arial" w:cs="Arial"/>
          <w:b/>
          <w:sz w:val="28"/>
          <w:szCs w:val="28"/>
        </w:rPr>
        <w:t>plus de 10</w:t>
      </w:r>
      <w:r w:rsidRPr="00BD326D">
        <w:rPr>
          <w:rFonts w:ascii="Arial" w:hAnsi="Arial" w:cs="Arial"/>
          <w:b/>
          <w:sz w:val="28"/>
          <w:szCs w:val="28"/>
        </w:rPr>
        <w:t xml:space="preserve"> millions d’euros</w:t>
      </w:r>
      <w:r w:rsidR="008537C5" w:rsidRPr="00BD326D">
        <w:rPr>
          <w:rFonts w:ascii="Arial" w:hAnsi="Arial" w:cs="Arial"/>
          <w:b/>
          <w:sz w:val="28"/>
          <w:szCs w:val="28"/>
        </w:rPr>
        <w:t xml:space="preserve"> pour les plages du Débarquement</w:t>
      </w:r>
    </w:p>
    <w:p w:rsidR="00703864" w:rsidRPr="00BD326D" w:rsidRDefault="00703864" w:rsidP="002B207B">
      <w:pPr>
        <w:jc w:val="both"/>
        <w:rPr>
          <w:rFonts w:ascii="Avenir LT Std 55 Roman" w:hAnsi="Avenir LT Std 55 Roman"/>
          <w:b/>
          <w:bCs/>
        </w:rPr>
      </w:pPr>
    </w:p>
    <w:p w:rsidR="00C71E73" w:rsidRPr="002B207B" w:rsidRDefault="002B207B" w:rsidP="002B207B">
      <w:pPr>
        <w:jc w:val="both"/>
        <w:rPr>
          <w:rFonts w:ascii="Arial" w:hAnsi="Arial" w:cs="Arial"/>
          <w:b/>
          <w:bCs/>
        </w:rPr>
      </w:pPr>
      <w:r w:rsidRPr="00BD326D">
        <w:rPr>
          <w:rFonts w:ascii="Arial" w:hAnsi="Arial" w:cs="Arial"/>
          <w:b/>
          <w:bCs/>
        </w:rPr>
        <w:t xml:space="preserve">Hervé Morin, Président de la Région Normandie, s’est rendu, ce jeudi 16 mai, à Luc-sur-Mer, où Philippe </w:t>
      </w:r>
      <w:proofErr w:type="spellStart"/>
      <w:r w:rsidRPr="00BD326D">
        <w:rPr>
          <w:rFonts w:ascii="Arial" w:hAnsi="Arial" w:cs="Arial"/>
          <w:b/>
          <w:bCs/>
        </w:rPr>
        <w:t>Chanu</w:t>
      </w:r>
      <w:proofErr w:type="spellEnd"/>
      <w:r w:rsidRPr="00BD326D">
        <w:rPr>
          <w:rFonts w:ascii="Arial" w:hAnsi="Arial" w:cs="Arial"/>
          <w:b/>
          <w:bCs/>
        </w:rPr>
        <w:t xml:space="preserve">, Maire de la commune, lui a présenté les projets de réaménagement  de la place du Petit Enfer et </w:t>
      </w:r>
      <w:r w:rsidR="008D4FBB" w:rsidRPr="00BD326D">
        <w:rPr>
          <w:rFonts w:ascii="Arial" w:hAnsi="Arial" w:cs="Arial"/>
          <w:b/>
          <w:bCs/>
        </w:rPr>
        <w:t>du s</w:t>
      </w:r>
      <w:r w:rsidRPr="00BD326D">
        <w:rPr>
          <w:rFonts w:ascii="Arial" w:hAnsi="Arial" w:cs="Arial"/>
          <w:b/>
          <w:bCs/>
        </w:rPr>
        <w:t>quare Gordon-Hemming</w:t>
      </w:r>
      <w:r w:rsidR="00365278" w:rsidRPr="00BD326D">
        <w:rPr>
          <w:rFonts w:ascii="Arial" w:hAnsi="Arial" w:cs="Arial"/>
          <w:b/>
          <w:bCs/>
        </w:rPr>
        <w:t>,</w:t>
      </w:r>
      <w:r w:rsidR="00703864" w:rsidRPr="00BD326D">
        <w:rPr>
          <w:rFonts w:ascii="Arial" w:hAnsi="Arial" w:cs="Arial"/>
          <w:b/>
          <w:bCs/>
        </w:rPr>
        <w:t xml:space="preserve"> </w:t>
      </w:r>
      <w:r w:rsidRPr="00BD326D">
        <w:rPr>
          <w:rFonts w:ascii="Arial" w:hAnsi="Arial" w:cs="Arial"/>
          <w:b/>
          <w:bCs/>
        </w:rPr>
        <w:t xml:space="preserve">soutenus à hauteur de près de 900 000 euros par la Région. A cette occasion, le Président de Région est revenu sur </w:t>
      </w:r>
      <w:r w:rsidR="00C71E73" w:rsidRPr="00BD326D">
        <w:rPr>
          <w:rFonts w:ascii="Arial" w:hAnsi="Arial" w:cs="Arial"/>
          <w:b/>
          <w:bCs/>
        </w:rPr>
        <w:t>l</w:t>
      </w:r>
      <w:r w:rsidR="00F1576F" w:rsidRPr="00BD326D">
        <w:rPr>
          <w:rFonts w:ascii="Arial" w:hAnsi="Arial" w:cs="Arial"/>
          <w:b/>
          <w:bCs/>
        </w:rPr>
        <w:t>es investissements</w:t>
      </w:r>
      <w:r w:rsidRPr="00BD326D">
        <w:rPr>
          <w:rFonts w:ascii="Arial" w:hAnsi="Arial" w:cs="Arial"/>
          <w:b/>
          <w:bCs/>
        </w:rPr>
        <w:t xml:space="preserve"> réalisés par </w:t>
      </w:r>
      <w:r w:rsidR="00F1576F" w:rsidRPr="00BD326D">
        <w:rPr>
          <w:rFonts w:ascii="Arial" w:hAnsi="Arial" w:cs="Arial"/>
          <w:b/>
          <w:bCs/>
        </w:rPr>
        <w:t xml:space="preserve">la </w:t>
      </w:r>
      <w:r w:rsidRPr="00BD326D">
        <w:rPr>
          <w:rFonts w:ascii="Arial" w:hAnsi="Arial" w:cs="Arial"/>
          <w:b/>
          <w:bCs/>
        </w:rPr>
        <w:t xml:space="preserve">collectivité </w:t>
      </w:r>
      <w:r w:rsidR="00F1576F" w:rsidRPr="00BD326D">
        <w:rPr>
          <w:rFonts w:ascii="Arial" w:hAnsi="Arial" w:cs="Arial"/>
          <w:b/>
          <w:bCs/>
        </w:rPr>
        <w:t>pour la valorisation des plages du Débarquement</w:t>
      </w:r>
      <w:r w:rsidR="00610B51" w:rsidRPr="00BD326D">
        <w:rPr>
          <w:rFonts w:ascii="Arial" w:hAnsi="Arial" w:cs="Arial"/>
          <w:b/>
          <w:bCs/>
        </w:rPr>
        <w:t xml:space="preserve"> </w:t>
      </w:r>
      <w:r w:rsidR="00610B51" w:rsidRPr="00BD326D">
        <w:rPr>
          <w:rFonts w:ascii="Arial" w:eastAsia="Calibri" w:hAnsi="Arial" w:cs="Arial"/>
          <w:b/>
        </w:rPr>
        <w:t>dans le cadre de la candidature au Patrimoine mondial de l’UNESCO</w:t>
      </w:r>
      <w:r w:rsidR="006834BF" w:rsidRPr="00BD326D">
        <w:rPr>
          <w:rFonts w:ascii="Arial" w:eastAsia="Calibri" w:hAnsi="Arial" w:cs="Arial"/>
          <w:b/>
        </w:rPr>
        <w:t xml:space="preserve"> (*)</w:t>
      </w:r>
      <w:r w:rsidR="00C71E73" w:rsidRPr="00BD326D">
        <w:rPr>
          <w:rFonts w:ascii="Arial" w:eastAsia="Calibri" w:hAnsi="Arial" w:cs="Arial"/>
          <w:b/>
        </w:rPr>
        <w:t xml:space="preserve">. </w:t>
      </w:r>
      <w:r w:rsidRPr="00BD326D">
        <w:rPr>
          <w:rFonts w:ascii="Arial" w:eastAsia="Calibri" w:hAnsi="Arial" w:cs="Arial"/>
          <w:b/>
        </w:rPr>
        <w:t>Ce sont au total</w:t>
      </w:r>
      <w:r w:rsidR="00C71E73" w:rsidRPr="00BD326D">
        <w:rPr>
          <w:rFonts w:ascii="Arial" w:eastAsia="Calibri" w:hAnsi="Arial" w:cs="Arial"/>
          <w:b/>
        </w:rPr>
        <w:t xml:space="preserve"> </w:t>
      </w:r>
      <w:r w:rsidR="00434B45" w:rsidRPr="00BD326D">
        <w:rPr>
          <w:rFonts w:ascii="Arial" w:eastAsia="Calibri" w:hAnsi="Arial" w:cs="Arial"/>
          <w:b/>
        </w:rPr>
        <w:t>p</w:t>
      </w:r>
      <w:r w:rsidR="00613236" w:rsidRPr="00BD326D">
        <w:rPr>
          <w:rFonts w:ascii="Arial" w:eastAsia="Calibri" w:hAnsi="Arial" w:cs="Arial"/>
          <w:b/>
        </w:rPr>
        <w:t>lus de</w:t>
      </w:r>
      <w:r w:rsidR="00434B45" w:rsidRPr="00BD326D">
        <w:rPr>
          <w:rFonts w:ascii="Arial" w:eastAsia="Calibri" w:hAnsi="Arial" w:cs="Arial"/>
          <w:b/>
        </w:rPr>
        <w:t xml:space="preserve"> </w:t>
      </w:r>
      <w:r w:rsidR="00331052">
        <w:rPr>
          <w:rFonts w:ascii="Arial" w:eastAsia="Calibri" w:hAnsi="Arial" w:cs="Arial"/>
          <w:b/>
        </w:rPr>
        <w:t>10</w:t>
      </w:r>
      <w:r w:rsidR="00613236" w:rsidRPr="00BD326D">
        <w:rPr>
          <w:rFonts w:ascii="Arial" w:eastAsia="Calibri" w:hAnsi="Arial" w:cs="Arial"/>
          <w:b/>
        </w:rPr>
        <w:t xml:space="preserve"> </w:t>
      </w:r>
      <w:r w:rsidR="00C71E73" w:rsidRPr="00BD326D">
        <w:rPr>
          <w:rFonts w:ascii="Arial" w:eastAsia="Calibri" w:hAnsi="Arial" w:cs="Arial"/>
          <w:b/>
        </w:rPr>
        <w:t>millions d’euros</w:t>
      </w:r>
      <w:r w:rsidRPr="00BD326D">
        <w:rPr>
          <w:rFonts w:ascii="Arial" w:eastAsia="Calibri" w:hAnsi="Arial" w:cs="Arial"/>
          <w:b/>
        </w:rPr>
        <w:t xml:space="preserve"> qui sont mobilisés par la Région</w:t>
      </w:r>
      <w:r w:rsidR="00C71E73" w:rsidRPr="00BD326D">
        <w:rPr>
          <w:rFonts w:ascii="Arial" w:eastAsia="Calibri" w:hAnsi="Arial" w:cs="Arial"/>
          <w:b/>
        </w:rPr>
        <w:t xml:space="preserve"> pour</w:t>
      </w:r>
      <w:r w:rsidR="00C71E73" w:rsidRPr="00BD326D">
        <w:t xml:space="preserve"> </w:t>
      </w:r>
      <w:r w:rsidR="00C4799B">
        <w:rPr>
          <w:rFonts w:ascii="Arial" w:eastAsia="Calibri" w:hAnsi="Arial" w:cs="Arial"/>
          <w:b/>
        </w:rPr>
        <w:t xml:space="preserve">accompagner </w:t>
      </w:r>
      <w:r w:rsidR="00C71E73" w:rsidRPr="00BD326D">
        <w:rPr>
          <w:rFonts w:ascii="Arial" w:eastAsia="Calibri" w:hAnsi="Arial" w:cs="Arial"/>
          <w:b/>
        </w:rPr>
        <w:t>les projets</w:t>
      </w:r>
      <w:r w:rsidR="00C4799B">
        <w:rPr>
          <w:rFonts w:ascii="Arial" w:eastAsia="Calibri" w:hAnsi="Arial" w:cs="Arial"/>
          <w:b/>
        </w:rPr>
        <w:t>,</w:t>
      </w:r>
      <w:r w:rsidR="00C71E73" w:rsidRPr="00BD326D">
        <w:rPr>
          <w:rFonts w:ascii="Arial" w:eastAsia="Calibri" w:hAnsi="Arial" w:cs="Arial"/>
          <w:b/>
        </w:rPr>
        <w:t xml:space="preserve"> </w:t>
      </w:r>
      <w:r w:rsidR="00C4799B">
        <w:rPr>
          <w:rFonts w:ascii="Arial" w:eastAsia="Calibri" w:hAnsi="Arial" w:cs="Arial"/>
          <w:b/>
        </w:rPr>
        <w:t xml:space="preserve">en cours ou sur le point démarrer, </w:t>
      </w:r>
      <w:r w:rsidR="00C71E73" w:rsidRPr="00BD326D">
        <w:rPr>
          <w:rFonts w:ascii="Arial" w:eastAsia="Calibri" w:hAnsi="Arial" w:cs="Arial"/>
          <w:b/>
        </w:rPr>
        <w:t xml:space="preserve">portés par </w:t>
      </w:r>
      <w:r w:rsidR="00A90CF8" w:rsidRPr="00BD326D">
        <w:rPr>
          <w:rFonts w:ascii="Arial" w:eastAsia="Calibri" w:hAnsi="Arial" w:cs="Arial"/>
          <w:b/>
        </w:rPr>
        <w:t xml:space="preserve">les </w:t>
      </w:r>
      <w:r w:rsidR="008D4FBB" w:rsidRPr="00BD326D">
        <w:rPr>
          <w:rFonts w:ascii="Arial" w:eastAsia="Calibri" w:hAnsi="Arial" w:cs="Arial"/>
          <w:b/>
        </w:rPr>
        <w:t>communes</w:t>
      </w:r>
      <w:r w:rsidR="008D4FBB">
        <w:rPr>
          <w:rFonts w:ascii="Arial" w:eastAsia="Calibri" w:hAnsi="Arial" w:cs="Arial"/>
          <w:b/>
        </w:rPr>
        <w:t xml:space="preserve"> et les intercommunalités </w:t>
      </w:r>
      <w:r>
        <w:rPr>
          <w:rFonts w:ascii="Arial" w:eastAsia="Calibri" w:hAnsi="Arial" w:cs="Arial"/>
          <w:b/>
        </w:rPr>
        <w:t>concerné</w:t>
      </w:r>
      <w:r w:rsidR="00365278">
        <w:rPr>
          <w:rFonts w:ascii="Arial" w:eastAsia="Calibri" w:hAnsi="Arial" w:cs="Arial"/>
          <w:b/>
        </w:rPr>
        <w:t>e</w:t>
      </w:r>
      <w:r>
        <w:rPr>
          <w:rFonts w:ascii="Arial" w:eastAsia="Calibri" w:hAnsi="Arial" w:cs="Arial"/>
          <w:b/>
        </w:rPr>
        <w:t>s</w:t>
      </w:r>
      <w:r w:rsidR="00C71E73">
        <w:rPr>
          <w:rFonts w:ascii="Arial" w:eastAsia="Calibri" w:hAnsi="Arial" w:cs="Arial"/>
          <w:b/>
        </w:rPr>
        <w:t xml:space="preserve">. </w:t>
      </w:r>
    </w:p>
    <w:p w:rsidR="00A90CF8" w:rsidRPr="00A90CF8" w:rsidRDefault="00A90CF8" w:rsidP="00A90CF8">
      <w:pPr>
        <w:jc w:val="both"/>
        <w:rPr>
          <w:rFonts w:ascii="Arial" w:eastAsia="+mn-ea" w:hAnsi="Arial" w:cs="Arial"/>
          <w:bCs/>
          <w:iCs/>
          <w:color w:val="000000"/>
        </w:rPr>
      </w:pPr>
    </w:p>
    <w:p w:rsidR="00A90CF8" w:rsidRPr="00EB4F89" w:rsidRDefault="00EB4F89" w:rsidP="00A90CF8">
      <w:pPr>
        <w:jc w:val="both"/>
        <w:rPr>
          <w:rFonts w:ascii="Arial" w:eastAsia="+mn-ea" w:hAnsi="Arial" w:cs="Arial"/>
          <w:bCs/>
          <w:i/>
          <w:iCs/>
          <w:color w:val="000000"/>
        </w:rPr>
      </w:pPr>
      <w:r>
        <w:rPr>
          <w:rFonts w:ascii="Arial" w:eastAsia="+mn-ea" w:hAnsi="Arial" w:cs="Arial"/>
          <w:bCs/>
          <w:iCs/>
          <w:color w:val="000000"/>
        </w:rPr>
        <w:t>«</w:t>
      </w:r>
      <w:r w:rsidRPr="00EB4F89">
        <w:rPr>
          <w:rFonts w:ascii="Arial" w:eastAsia="+mn-ea" w:hAnsi="Arial" w:cs="Arial"/>
          <w:bCs/>
          <w:i/>
          <w:iCs/>
          <w:color w:val="000000"/>
        </w:rPr>
        <w:t xml:space="preserve"> Les plages du Débarquement adressent un message à l’humanité toute entière pour l’avenir, un me</w:t>
      </w:r>
      <w:r>
        <w:rPr>
          <w:rFonts w:ascii="Arial" w:eastAsia="+mn-ea" w:hAnsi="Arial" w:cs="Arial"/>
          <w:bCs/>
          <w:i/>
          <w:iCs/>
          <w:color w:val="000000"/>
        </w:rPr>
        <w:t xml:space="preserve">ssage de démocratie, de paix, </w:t>
      </w:r>
      <w:r w:rsidRPr="00EB4F89">
        <w:rPr>
          <w:rFonts w:ascii="Arial" w:eastAsia="+mn-ea" w:hAnsi="Arial" w:cs="Arial"/>
          <w:bCs/>
          <w:i/>
          <w:iCs/>
          <w:color w:val="000000"/>
        </w:rPr>
        <w:t>de liberté et</w:t>
      </w:r>
      <w:r>
        <w:rPr>
          <w:rFonts w:ascii="Arial" w:eastAsia="+mn-ea" w:hAnsi="Arial" w:cs="Arial"/>
          <w:bCs/>
          <w:i/>
          <w:iCs/>
          <w:color w:val="000000"/>
        </w:rPr>
        <w:t xml:space="preserve"> à ce titre,</w:t>
      </w:r>
      <w:r w:rsidRPr="00EB4F89">
        <w:rPr>
          <w:rFonts w:ascii="Arial" w:eastAsia="+mn-ea" w:hAnsi="Arial" w:cs="Arial"/>
          <w:bCs/>
          <w:i/>
          <w:iCs/>
          <w:color w:val="000000"/>
        </w:rPr>
        <w:t xml:space="preserve"> méritent d’être inscrites au Patrimoine mondial de l’UNESCO</w:t>
      </w:r>
      <w:r>
        <w:rPr>
          <w:rFonts w:ascii="Arial" w:eastAsia="+mn-ea" w:hAnsi="Arial" w:cs="Arial"/>
          <w:bCs/>
          <w:i/>
          <w:iCs/>
          <w:color w:val="000000"/>
        </w:rPr>
        <w:t>.</w:t>
      </w:r>
      <w:r w:rsidR="006834BF">
        <w:rPr>
          <w:rFonts w:ascii="Arial" w:eastAsia="+mn-ea" w:hAnsi="Arial" w:cs="Arial"/>
          <w:bCs/>
          <w:i/>
          <w:iCs/>
          <w:color w:val="000000"/>
        </w:rPr>
        <w:t xml:space="preserve"> Pour cette raison mais aussi parce qu’elles constituent l’un</w:t>
      </w:r>
      <w:r w:rsidR="006834BF" w:rsidRPr="006834BF">
        <w:rPr>
          <w:rFonts w:ascii="Arial" w:eastAsia="+mn-ea" w:hAnsi="Arial" w:cs="Arial"/>
          <w:bCs/>
          <w:i/>
          <w:iCs/>
          <w:color w:val="000000"/>
        </w:rPr>
        <w:t xml:space="preserve"> des principaux moteurs du tourisme en Normandie</w:t>
      </w:r>
      <w:r w:rsidR="006834BF">
        <w:rPr>
          <w:rFonts w:ascii="Arial" w:eastAsia="+mn-ea" w:hAnsi="Arial" w:cs="Arial"/>
          <w:bCs/>
          <w:i/>
          <w:iCs/>
          <w:color w:val="000000"/>
        </w:rPr>
        <w:t xml:space="preserve">, </w:t>
      </w:r>
      <w:r>
        <w:rPr>
          <w:rFonts w:ascii="Arial" w:eastAsia="+mn-ea" w:hAnsi="Arial" w:cs="Arial"/>
          <w:bCs/>
          <w:i/>
          <w:iCs/>
          <w:color w:val="000000"/>
        </w:rPr>
        <w:t xml:space="preserve">la Région a souhaité inciter </w:t>
      </w:r>
      <w:r w:rsidRPr="00EB4F89">
        <w:rPr>
          <w:rFonts w:ascii="Arial" w:eastAsia="+mn-ea" w:hAnsi="Arial" w:cs="Arial"/>
          <w:bCs/>
          <w:i/>
          <w:iCs/>
          <w:color w:val="000000"/>
        </w:rPr>
        <w:t>les parties prenantes</w:t>
      </w:r>
      <w:r>
        <w:rPr>
          <w:rFonts w:ascii="Arial" w:eastAsia="+mn-ea" w:hAnsi="Arial" w:cs="Arial"/>
          <w:bCs/>
          <w:i/>
          <w:iCs/>
          <w:color w:val="000000"/>
        </w:rPr>
        <w:t xml:space="preserve"> à mettre </w:t>
      </w:r>
      <w:r w:rsidRPr="00EB4F89">
        <w:rPr>
          <w:rFonts w:ascii="Arial" w:eastAsia="+mn-ea" w:hAnsi="Arial" w:cs="Arial"/>
          <w:bCs/>
          <w:i/>
          <w:iCs/>
          <w:color w:val="000000"/>
        </w:rPr>
        <w:t xml:space="preserve">en œuvre des mesures de préservation et de valorisation </w:t>
      </w:r>
      <w:r>
        <w:rPr>
          <w:rFonts w:ascii="Arial" w:eastAsia="+mn-ea" w:hAnsi="Arial" w:cs="Arial"/>
          <w:bCs/>
          <w:i/>
          <w:iCs/>
          <w:color w:val="000000"/>
        </w:rPr>
        <w:t xml:space="preserve">des plages du Débarquement </w:t>
      </w:r>
      <w:r w:rsidRPr="00EB4F89">
        <w:rPr>
          <w:rFonts w:ascii="Arial" w:eastAsia="+mn-ea" w:hAnsi="Arial" w:cs="Arial"/>
          <w:bCs/>
          <w:i/>
          <w:iCs/>
          <w:color w:val="000000"/>
        </w:rPr>
        <w:t xml:space="preserve">en </w:t>
      </w:r>
      <w:r>
        <w:rPr>
          <w:rFonts w:ascii="Arial" w:eastAsia="+mn-ea" w:hAnsi="Arial" w:cs="Arial"/>
          <w:bCs/>
          <w:i/>
          <w:iCs/>
          <w:color w:val="000000"/>
        </w:rPr>
        <w:t xml:space="preserve">les </w:t>
      </w:r>
      <w:r w:rsidRPr="00EB4F89">
        <w:rPr>
          <w:rFonts w:ascii="Arial" w:eastAsia="+mn-ea" w:hAnsi="Arial" w:cs="Arial"/>
          <w:bCs/>
          <w:i/>
          <w:iCs/>
          <w:color w:val="000000"/>
        </w:rPr>
        <w:t>accompagnant</w:t>
      </w:r>
      <w:r w:rsidR="004116F3">
        <w:rPr>
          <w:rFonts w:ascii="Arial" w:eastAsia="+mn-ea" w:hAnsi="Arial" w:cs="Arial"/>
          <w:bCs/>
          <w:i/>
          <w:iCs/>
          <w:color w:val="000000"/>
        </w:rPr>
        <w:t xml:space="preserve"> financièrement </w:t>
      </w:r>
      <w:r w:rsidR="00A90CF8" w:rsidRPr="00A90CF8">
        <w:rPr>
          <w:rFonts w:ascii="Arial" w:eastAsia="+mn-ea" w:hAnsi="Arial" w:cs="Arial"/>
          <w:bCs/>
          <w:iCs/>
          <w:color w:val="000000"/>
        </w:rPr>
        <w:t>» déclare Hervé Morin, Président de la Région Normandie.</w:t>
      </w:r>
    </w:p>
    <w:p w:rsidR="00A52A72" w:rsidRDefault="00A52A72" w:rsidP="00703864">
      <w:pPr>
        <w:jc w:val="both"/>
        <w:rPr>
          <w:rFonts w:ascii="Arial" w:eastAsia="+mn-ea" w:hAnsi="Arial" w:cs="Arial"/>
          <w:bCs/>
          <w:iCs/>
          <w:color w:val="000000"/>
        </w:rPr>
      </w:pPr>
    </w:p>
    <w:p w:rsidR="00A52A72" w:rsidRPr="00A52A72" w:rsidRDefault="00A52A72" w:rsidP="00A52A72">
      <w:pPr>
        <w:jc w:val="both"/>
        <w:rPr>
          <w:rFonts w:ascii="Arial" w:eastAsia="Times New Roman" w:hAnsi="Arial" w:cs="Arial"/>
          <w:szCs w:val="20"/>
        </w:rPr>
      </w:pPr>
      <w:r w:rsidRPr="00A52A72">
        <w:rPr>
          <w:rFonts w:ascii="Arial" w:eastAsia="Times New Roman" w:hAnsi="Arial" w:cs="Arial"/>
          <w:szCs w:val="20"/>
        </w:rPr>
        <w:t>Le secteur des Plages du Débarquem</w:t>
      </w:r>
      <w:r w:rsidR="00AA6911">
        <w:rPr>
          <w:rFonts w:ascii="Arial" w:eastAsia="Times New Roman" w:hAnsi="Arial" w:cs="Arial"/>
          <w:szCs w:val="20"/>
        </w:rPr>
        <w:t xml:space="preserve">ent </w:t>
      </w:r>
      <w:r w:rsidR="00AA6911">
        <w:rPr>
          <w:rFonts w:ascii="Arial" w:hAnsi="Arial" w:cs="Arial"/>
        </w:rPr>
        <w:t xml:space="preserve">s’étend de Ste Mère Eglise (Utah Beach) à l’ouest à </w:t>
      </w:r>
      <w:proofErr w:type="spellStart"/>
      <w:r w:rsidR="00AA6911">
        <w:rPr>
          <w:rFonts w:ascii="Arial" w:hAnsi="Arial" w:cs="Arial"/>
        </w:rPr>
        <w:t>Ranville</w:t>
      </w:r>
      <w:proofErr w:type="spellEnd"/>
      <w:r w:rsidR="00AA6911">
        <w:rPr>
          <w:rFonts w:ascii="Arial" w:hAnsi="Arial" w:cs="Arial"/>
        </w:rPr>
        <w:t xml:space="preserve"> (</w:t>
      </w:r>
      <w:proofErr w:type="spellStart"/>
      <w:r w:rsidR="00AA6911">
        <w:rPr>
          <w:rFonts w:ascii="Arial" w:hAnsi="Arial" w:cs="Arial"/>
        </w:rPr>
        <w:t>Sword</w:t>
      </w:r>
      <w:proofErr w:type="spellEnd"/>
      <w:r w:rsidR="00AA6911">
        <w:rPr>
          <w:rFonts w:ascii="Arial" w:hAnsi="Arial" w:cs="Arial"/>
        </w:rPr>
        <w:t xml:space="preserve"> Beach) à l’est.</w:t>
      </w:r>
      <w:r w:rsidR="00AA6911" w:rsidRPr="00A52A72">
        <w:rPr>
          <w:rFonts w:ascii="Arial" w:eastAsia="Times New Roman" w:hAnsi="Arial" w:cs="Arial"/>
          <w:szCs w:val="20"/>
        </w:rPr>
        <w:t xml:space="preserve"> </w:t>
      </w:r>
      <w:r w:rsidRPr="00A52A72">
        <w:rPr>
          <w:rFonts w:ascii="Arial" w:eastAsia="Times New Roman" w:hAnsi="Arial" w:cs="Arial"/>
          <w:szCs w:val="20"/>
        </w:rPr>
        <w:t>Au nord de la RN 13 se concentre 80</w:t>
      </w:r>
      <w:r w:rsidR="006834BF" w:rsidRPr="006834BF">
        <w:rPr>
          <w:rFonts w:ascii="Arial" w:eastAsia="Times New Roman" w:hAnsi="Arial" w:cs="Arial"/>
          <w:szCs w:val="20"/>
        </w:rPr>
        <w:t xml:space="preserve"> </w:t>
      </w:r>
      <w:r w:rsidRPr="00A52A72">
        <w:rPr>
          <w:rFonts w:ascii="Arial" w:eastAsia="Times New Roman" w:hAnsi="Arial" w:cs="Arial"/>
          <w:szCs w:val="20"/>
        </w:rPr>
        <w:t>% de l’offre et 80</w:t>
      </w:r>
      <w:r w:rsidR="006834BF" w:rsidRPr="006834BF">
        <w:rPr>
          <w:rFonts w:ascii="Arial" w:eastAsia="Times New Roman" w:hAnsi="Arial" w:cs="Arial"/>
          <w:szCs w:val="20"/>
        </w:rPr>
        <w:t xml:space="preserve"> </w:t>
      </w:r>
      <w:r w:rsidRPr="00A52A72">
        <w:rPr>
          <w:rFonts w:ascii="Arial" w:eastAsia="Times New Roman" w:hAnsi="Arial" w:cs="Arial"/>
          <w:szCs w:val="20"/>
        </w:rPr>
        <w:t xml:space="preserve">% de la fréquentation liées au tourisme de mémoire en Normandie. C’est également ce périmètre qui a été retenu comme zone historique associée dans le cadre de la candidature des Plages du Débarquement à l’inscription au patrimoine mondial de l’Unesco. </w:t>
      </w:r>
    </w:p>
    <w:p w:rsidR="00A52A72" w:rsidRPr="00A52A72" w:rsidRDefault="00A52A72" w:rsidP="00A52A72">
      <w:pPr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6834BF" w:rsidRPr="006834BF" w:rsidRDefault="00A52A72" w:rsidP="00A52A72">
      <w:pPr>
        <w:jc w:val="both"/>
        <w:rPr>
          <w:rFonts w:ascii="Arial" w:eastAsia="Times New Roman" w:hAnsi="Arial" w:cs="Arial"/>
          <w:szCs w:val="20"/>
        </w:rPr>
      </w:pPr>
      <w:r w:rsidRPr="00A52A72">
        <w:rPr>
          <w:rFonts w:ascii="Arial" w:eastAsia="Times New Roman" w:hAnsi="Arial" w:cs="Arial"/>
          <w:szCs w:val="20"/>
        </w:rPr>
        <w:t xml:space="preserve">Compte tenu de l’importance de ce territoire pour l’activité touristique de la Normandie et au regard des enjeux liés à l’inscription au patrimoine mondial, la Région intervient de différentes manières autour de la valorisation </w:t>
      </w:r>
      <w:r w:rsidR="006834BF" w:rsidRPr="006834BF">
        <w:rPr>
          <w:rFonts w:ascii="Arial" w:eastAsia="Times New Roman" w:hAnsi="Arial" w:cs="Arial"/>
          <w:szCs w:val="20"/>
        </w:rPr>
        <w:t xml:space="preserve">des plages du Débarquement. </w:t>
      </w:r>
    </w:p>
    <w:p w:rsidR="00A52A72" w:rsidRPr="00613236" w:rsidRDefault="00A52A72" w:rsidP="00A52A72">
      <w:pPr>
        <w:jc w:val="both"/>
        <w:rPr>
          <w:rFonts w:ascii="Arial" w:eastAsia="Times New Roman" w:hAnsi="Arial" w:cs="Arial"/>
          <w:b/>
          <w:szCs w:val="20"/>
        </w:rPr>
      </w:pPr>
    </w:p>
    <w:p w:rsidR="00613236" w:rsidRPr="00613236" w:rsidRDefault="00613236" w:rsidP="00613236">
      <w:pPr>
        <w:spacing w:after="120"/>
        <w:jc w:val="both"/>
        <w:rPr>
          <w:rFonts w:ascii="Arial" w:eastAsia="+mn-ea" w:hAnsi="Arial" w:cs="Arial"/>
          <w:b/>
          <w:bCs/>
          <w:iCs/>
          <w:color w:val="000000"/>
          <w:sz w:val="28"/>
        </w:rPr>
      </w:pPr>
      <w:r w:rsidRPr="00613236">
        <w:rPr>
          <w:rFonts w:ascii="Arial" w:eastAsia="Times New Roman" w:hAnsi="Arial" w:cs="Arial"/>
          <w:b/>
          <w:sz w:val="24"/>
          <w:szCs w:val="20"/>
        </w:rPr>
        <w:t xml:space="preserve">Dispositif « Plages du Débarquement » : Près de 4 millions d’euros pour accompagner les </w:t>
      </w:r>
      <w:r w:rsidR="00A52A72" w:rsidRPr="00A52A72">
        <w:rPr>
          <w:rFonts w:ascii="Arial" w:eastAsia="Times New Roman" w:hAnsi="Arial" w:cs="Arial"/>
          <w:b/>
          <w:sz w:val="24"/>
          <w:szCs w:val="20"/>
        </w:rPr>
        <w:t>projets de requa</w:t>
      </w:r>
      <w:r w:rsidRPr="00613236">
        <w:rPr>
          <w:rFonts w:ascii="Arial" w:eastAsia="Times New Roman" w:hAnsi="Arial" w:cs="Arial"/>
          <w:b/>
          <w:sz w:val="24"/>
          <w:szCs w:val="20"/>
        </w:rPr>
        <w:t>lification urbaine ou paysagère</w:t>
      </w:r>
    </w:p>
    <w:p w:rsidR="00703864" w:rsidRPr="00613236" w:rsidRDefault="00613236" w:rsidP="00703864">
      <w:pPr>
        <w:jc w:val="both"/>
        <w:rPr>
          <w:rFonts w:ascii="Arial" w:eastAsia="+mn-ea" w:hAnsi="Arial" w:cs="Arial"/>
          <w:bCs/>
          <w:iCs/>
          <w:color w:val="000000"/>
        </w:rPr>
      </w:pPr>
      <w:r>
        <w:rPr>
          <w:rFonts w:ascii="Arial" w:eastAsia="+mn-ea" w:hAnsi="Arial" w:cs="Arial"/>
          <w:bCs/>
          <w:iCs/>
          <w:color w:val="000000"/>
        </w:rPr>
        <w:t>L</w:t>
      </w:r>
      <w:r w:rsidR="000D4CB6">
        <w:rPr>
          <w:rFonts w:ascii="Arial" w:eastAsia="+mn-ea" w:hAnsi="Arial" w:cs="Arial"/>
          <w:bCs/>
          <w:iCs/>
          <w:color w:val="000000"/>
        </w:rPr>
        <w:t xml:space="preserve">a Région a décidé de mettre en place en 2017 </w:t>
      </w:r>
      <w:r w:rsidR="00703864" w:rsidRPr="00434B45">
        <w:rPr>
          <w:rFonts w:ascii="Arial" w:eastAsia="+mn-ea" w:hAnsi="Arial" w:cs="Arial"/>
          <w:bCs/>
          <w:iCs/>
          <w:color w:val="000000"/>
        </w:rPr>
        <w:t>un dispositif</w:t>
      </w:r>
      <w:r w:rsidR="000D4CB6">
        <w:rPr>
          <w:rFonts w:ascii="Arial" w:eastAsia="+mn-ea" w:hAnsi="Arial" w:cs="Arial"/>
          <w:bCs/>
          <w:iCs/>
          <w:color w:val="000000"/>
        </w:rPr>
        <w:t xml:space="preserve"> pour soutenir l</w:t>
      </w:r>
      <w:r w:rsidR="00703864" w:rsidRPr="00434B45">
        <w:rPr>
          <w:rFonts w:ascii="Arial" w:eastAsia="+mn-ea" w:hAnsi="Arial" w:cs="Arial"/>
          <w:bCs/>
          <w:iCs/>
          <w:color w:val="000000"/>
        </w:rPr>
        <w:t>es projets en cohérence avec les actions déclinées dans le plan de gestion des Plages, joint au dossier de candidature.</w:t>
      </w:r>
    </w:p>
    <w:p w:rsidR="00703864" w:rsidRPr="00434B45" w:rsidRDefault="00703864" w:rsidP="00703864">
      <w:pPr>
        <w:jc w:val="both"/>
        <w:rPr>
          <w:rFonts w:ascii="Arial" w:eastAsia="+mn-ea" w:hAnsi="Arial" w:cs="Arial"/>
          <w:bCs/>
          <w:iCs/>
          <w:color w:val="000000"/>
        </w:rPr>
      </w:pPr>
    </w:p>
    <w:p w:rsidR="000D4CB6" w:rsidRDefault="000D4CB6" w:rsidP="00703864">
      <w:pPr>
        <w:jc w:val="both"/>
        <w:rPr>
          <w:rFonts w:ascii="Arial" w:eastAsia="+mn-ea" w:hAnsi="Arial" w:cs="Arial"/>
          <w:bCs/>
          <w:iCs/>
          <w:color w:val="000000"/>
        </w:rPr>
      </w:pPr>
      <w:r>
        <w:rPr>
          <w:rFonts w:ascii="Arial" w:eastAsia="+mn-ea" w:hAnsi="Arial" w:cs="Arial"/>
          <w:bCs/>
          <w:iCs/>
          <w:color w:val="000000"/>
        </w:rPr>
        <w:t>L</w:t>
      </w:r>
      <w:r w:rsidR="00703864" w:rsidRPr="00434B45">
        <w:rPr>
          <w:rFonts w:ascii="Arial" w:eastAsia="+mn-ea" w:hAnsi="Arial" w:cs="Arial"/>
          <w:bCs/>
          <w:iCs/>
          <w:color w:val="000000"/>
        </w:rPr>
        <w:t>e dispositif régional</w:t>
      </w:r>
      <w:r>
        <w:rPr>
          <w:rFonts w:ascii="Arial" w:eastAsia="+mn-ea" w:hAnsi="Arial" w:cs="Arial"/>
          <w:bCs/>
          <w:iCs/>
          <w:color w:val="000000"/>
        </w:rPr>
        <w:t xml:space="preserve"> </w:t>
      </w:r>
      <w:r w:rsidR="00703864" w:rsidRPr="00434B45">
        <w:rPr>
          <w:rFonts w:ascii="Arial" w:eastAsia="+mn-ea" w:hAnsi="Arial" w:cs="Arial"/>
          <w:bCs/>
          <w:iCs/>
          <w:color w:val="000000"/>
        </w:rPr>
        <w:t xml:space="preserve">a </w:t>
      </w:r>
      <w:r>
        <w:rPr>
          <w:rFonts w:ascii="Arial" w:eastAsia="+mn-ea" w:hAnsi="Arial" w:cs="Arial"/>
          <w:bCs/>
          <w:iCs/>
          <w:color w:val="000000"/>
        </w:rPr>
        <w:t>aujourd’</w:t>
      </w:r>
      <w:r w:rsidR="00243B82">
        <w:rPr>
          <w:rFonts w:ascii="Arial" w:eastAsia="+mn-ea" w:hAnsi="Arial" w:cs="Arial"/>
          <w:bCs/>
          <w:iCs/>
          <w:color w:val="000000"/>
        </w:rPr>
        <w:t>hui atteint son objectif</w:t>
      </w:r>
      <w:r>
        <w:rPr>
          <w:rFonts w:ascii="Arial" w:eastAsia="+mn-ea" w:hAnsi="Arial" w:cs="Arial"/>
          <w:bCs/>
          <w:iCs/>
          <w:color w:val="000000"/>
        </w:rPr>
        <w:t xml:space="preserve"> en permettant la concrétisation de </w:t>
      </w:r>
      <w:r w:rsidR="008D4FBB">
        <w:rPr>
          <w:rFonts w:ascii="Arial" w:eastAsia="+mn-ea" w:hAnsi="Arial" w:cs="Arial"/>
          <w:bCs/>
          <w:iCs/>
          <w:color w:val="000000"/>
        </w:rPr>
        <w:t xml:space="preserve">nombreux </w:t>
      </w:r>
      <w:r w:rsidR="00703864" w:rsidRPr="00434B45">
        <w:rPr>
          <w:rFonts w:ascii="Arial" w:eastAsia="+mn-ea" w:hAnsi="Arial" w:cs="Arial"/>
          <w:bCs/>
          <w:iCs/>
          <w:color w:val="000000"/>
        </w:rPr>
        <w:t xml:space="preserve">projets de </w:t>
      </w:r>
      <w:r w:rsidR="00243B82">
        <w:rPr>
          <w:rFonts w:ascii="Arial" w:eastAsia="+mn-ea" w:hAnsi="Arial" w:cs="Arial"/>
          <w:bCs/>
          <w:iCs/>
          <w:color w:val="000000"/>
        </w:rPr>
        <w:t xml:space="preserve">valorisation </w:t>
      </w:r>
      <w:r w:rsidR="00703864" w:rsidRPr="00434B45">
        <w:rPr>
          <w:rFonts w:ascii="Arial" w:eastAsia="+mn-ea" w:hAnsi="Arial" w:cs="Arial"/>
          <w:bCs/>
          <w:iCs/>
          <w:color w:val="000000"/>
        </w:rPr>
        <w:t>portés par les communes et intercom</w:t>
      </w:r>
      <w:r>
        <w:rPr>
          <w:rFonts w:ascii="Arial" w:eastAsia="+mn-ea" w:hAnsi="Arial" w:cs="Arial"/>
          <w:bCs/>
          <w:iCs/>
          <w:color w:val="000000"/>
        </w:rPr>
        <w:t>munalité</w:t>
      </w:r>
      <w:r w:rsidR="00243B82">
        <w:rPr>
          <w:rFonts w:ascii="Arial" w:eastAsia="+mn-ea" w:hAnsi="Arial" w:cs="Arial"/>
          <w:bCs/>
          <w:iCs/>
          <w:color w:val="000000"/>
        </w:rPr>
        <w:t xml:space="preserve">s, </w:t>
      </w:r>
      <w:r w:rsidR="00703864" w:rsidRPr="00434B45">
        <w:rPr>
          <w:rFonts w:ascii="Arial" w:eastAsia="+mn-ea" w:hAnsi="Arial" w:cs="Arial"/>
          <w:bCs/>
          <w:iCs/>
          <w:color w:val="000000"/>
        </w:rPr>
        <w:t>dont certains n’auraient pu être conduits sans le soutien financier de la Région</w:t>
      </w:r>
      <w:r>
        <w:rPr>
          <w:rFonts w:ascii="Arial" w:eastAsia="+mn-ea" w:hAnsi="Arial" w:cs="Arial"/>
          <w:bCs/>
          <w:iCs/>
          <w:color w:val="000000"/>
        </w:rPr>
        <w:t xml:space="preserve">. </w:t>
      </w:r>
    </w:p>
    <w:p w:rsidR="00243B82" w:rsidRPr="00243B82" w:rsidRDefault="00243B82" w:rsidP="00243B82">
      <w:pPr>
        <w:jc w:val="both"/>
        <w:rPr>
          <w:rFonts w:ascii="Arial" w:eastAsia="+mn-ea" w:hAnsi="Arial" w:cs="Arial"/>
          <w:bCs/>
          <w:iCs/>
          <w:color w:val="000000"/>
        </w:rPr>
      </w:pPr>
    </w:p>
    <w:p w:rsidR="00A90CF8" w:rsidRDefault="00243B82" w:rsidP="00A90CF8">
      <w:pPr>
        <w:jc w:val="both"/>
        <w:rPr>
          <w:rFonts w:ascii="Arial" w:eastAsia="+mn-ea" w:hAnsi="Arial" w:cs="Arial"/>
          <w:bCs/>
          <w:iCs/>
          <w:color w:val="000000"/>
        </w:rPr>
      </w:pPr>
      <w:r w:rsidRPr="00243B82">
        <w:rPr>
          <w:rFonts w:ascii="Arial" w:eastAsia="+mn-ea" w:hAnsi="Arial" w:cs="Arial"/>
          <w:bCs/>
          <w:iCs/>
          <w:color w:val="000000"/>
        </w:rPr>
        <w:t>Les investissements</w:t>
      </w:r>
      <w:r>
        <w:rPr>
          <w:rFonts w:ascii="Arial" w:eastAsia="+mn-ea" w:hAnsi="Arial" w:cs="Arial"/>
          <w:bCs/>
          <w:iCs/>
          <w:color w:val="000000"/>
        </w:rPr>
        <w:t xml:space="preserve"> réalisés dans le cadre de ce dispositif </w:t>
      </w:r>
      <w:r w:rsidRPr="00243B82">
        <w:rPr>
          <w:rFonts w:ascii="Arial" w:eastAsia="+mn-ea" w:hAnsi="Arial" w:cs="Arial"/>
          <w:bCs/>
          <w:iCs/>
          <w:color w:val="000000"/>
        </w:rPr>
        <w:t xml:space="preserve">se répartissent sur l’ensemble du territoire, de </w:t>
      </w:r>
      <w:proofErr w:type="spellStart"/>
      <w:r w:rsidRPr="00243B82">
        <w:rPr>
          <w:rFonts w:ascii="Arial" w:eastAsia="+mn-ea" w:hAnsi="Arial" w:cs="Arial"/>
          <w:bCs/>
          <w:iCs/>
          <w:color w:val="000000"/>
        </w:rPr>
        <w:t>Sword</w:t>
      </w:r>
      <w:proofErr w:type="spellEnd"/>
      <w:r w:rsidRPr="00243B82">
        <w:rPr>
          <w:rFonts w:ascii="Arial" w:eastAsia="+mn-ea" w:hAnsi="Arial" w:cs="Arial"/>
          <w:bCs/>
          <w:iCs/>
          <w:color w:val="000000"/>
        </w:rPr>
        <w:t xml:space="preserve"> à Utah</w:t>
      </w:r>
      <w:r w:rsidR="008D4FBB">
        <w:rPr>
          <w:rFonts w:ascii="Arial" w:eastAsia="+mn-ea" w:hAnsi="Arial" w:cs="Arial"/>
          <w:bCs/>
          <w:iCs/>
          <w:color w:val="000000"/>
        </w:rPr>
        <w:t>,</w:t>
      </w:r>
      <w:r>
        <w:rPr>
          <w:rFonts w:ascii="Arial" w:eastAsia="+mn-ea" w:hAnsi="Arial" w:cs="Arial"/>
          <w:bCs/>
          <w:iCs/>
          <w:color w:val="000000"/>
        </w:rPr>
        <w:t xml:space="preserve"> et s’élèvent à près de 4 millions d’euros</w:t>
      </w:r>
      <w:r w:rsidR="00E760F0">
        <w:rPr>
          <w:rFonts w:ascii="Arial" w:eastAsia="+mn-ea" w:hAnsi="Arial" w:cs="Arial"/>
          <w:bCs/>
          <w:iCs/>
          <w:color w:val="000000"/>
        </w:rPr>
        <w:t> :</w:t>
      </w:r>
      <w:r w:rsidR="00A90CF8">
        <w:rPr>
          <w:rFonts w:ascii="Arial" w:eastAsia="+mn-ea" w:hAnsi="Arial" w:cs="Arial"/>
          <w:bCs/>
          <w:iCs/>
          <w:color w:val="000000"/>
        </w:rPr>
        <w:t xml:space="preserve"> 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4961"/>
        <w:gridCol w:w="1417"/>
      </w:tblGrid>
      <w:tr w:rsidR="00613236" w:rsidRPr="00613236" w:rsidTr="000A1DF6">
        <w:trPr>
          <w:trHeight w:val="300"/>
        </w:trPr>
        <w:tc>
          <w:tcPr>
            <w:tcW w:w="2709" w:type="dxa"/>
            <w:shd w:val="clear" w:color="auto" w:fill="365F91" w:themeFill="accent1" w:themeFillShade="BF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  <w:color w:val="FFFFFF" w:themeColor="background1"/>
              </w:rPr>
            </w:pPr>
            <w:r w:rsidRPr="00613236">
              <w:rPr>
                <w:rFonts w:eastAsia="Times New Roman"/>
                <w:b/>
                <w:bCs/>
                <w:color w:val="FFFFFF" w:themeColor="background1"/>
              </w:rPr>
              <w:lastRenderedPageBreak/>
              <w:t>Porteur de projet</w:t>
            </w:r>
          </w:p>
        </w:tc>
        <w:tc>
          <w:tcPr>
            <w:tcW w:w="4961" w:type="dxa"/>
            <w:shd w:val="clear" w:color="auto" w:fill="365F91" w:themeFill="accent1" w:themeFillShade="BF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  <w:color w:val="FFFFFF" w:themeColor="background1"/>
              </w:rPr>
            </w:pPr>
            <w:r w:rsidRPr="00613236">
              <w:rPr>
                <w:rFonts w:eastAsia="Times New Roman"/>
                <w:b/>
                <w:bCs/>
                <w:color w:val="FFFFFF" w:themeColor="background1"/>
              </w:rPr>
              <w:t>Projet</w:t>
            </w:r>
          </w:p>
        </w:tc>
        <w:tc>
          <w:tcPr>
            <w:tcW w:w="1417" w:type="dxa"/>
            <w:shd w:val="clear" w:color="auto" w:fill="365F91" w:themeFill="accent1" w:themeFillShade="BF"/>
            <w:vAlign w:val="center"/>
            <w:hideMark/>
          </w:tcPr>
          <w:p w:rsidR="00613236" w:rsidRPr="00613236" w:rsidRDefault="0080349E" w:rsidP="00613236">
            <w:pPr>
              <w:rPr>
                <w:rFonts w:eastAsia="Times New Roman"/>
                <w:b/>
                <w:bCs/>
                <w:color w:val="FFFFFF" w:themeColor="background1"/>
              </w:rPr>
            </w:pPr>
            <w:r>
              <w:rPr>
                <w:rFonts w:eastAsia="Times New Roman"/>
                <w:b/>
                <w:bCs/>
                <w:color w:val="FFFFFF" w:themeColor="background1"/>
              </w:rPr>
              <w:t>Soutien régional</w:t>
            </w:r>
          </w:p>
        </w:tc>
      </w:tr>
      <w:tr w:rsidR="00613236" w:rsidRPr="00613236" w:rsidTr="000A1DF6">
        <w:trPr>
          <w:trHeight w:val="765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OUISTREHAM                                   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 xml:space="preserve">Mise en place d'une promenade de la paix sur </w:t>
            </w:r>
            <w:proofErr w:type="spellStart"/>
            <w:r w:rsidRPr="00613236">
              <w:rPr>
                <w:rFonts w:eastAsia="Times New Roman"/>
              </w:rPr>
              <w:t>Sword</w:t>
            </w:r>
            <w:proofErr w:type="spellEnd"/>
            <w:r w:rsidRPr="00613236">
              <w:rPr>
                <w:rFonts w:eastAsia="Times New Roman"/>
              </w:rPr>
              <w:t xml:space="preserve"> Beach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102 753 € </w:t>
            </w:r>
          </w:p>
        </w:tc>
      </w:tr>
      <w:tr w:rsidR="00613236" w:rsidRPr="00613236" w:rsidTr="000A1DF6">
        <w:trPr>
          <w:trHeight w:val="1200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Default="00613236" w:rsidP="0061323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CAEN-LA-MER </w:t>
            </w:r>
          </w:p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ET </w:t>
            </w:r>
            <w:r w:rsidRPr="00613236">
              <w:rPr>
                <w:rFonts w:eastAsia="Times New Roman"/>
                <w:b/>
                <w:bCs/>
              </w:rPr>
              <w:t>LION-SUR-MER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color w:val="000000"/>
              </w:rPr>
            </w:pPr>
            <w:r w:rsidRPr="00613236">
              <w:rPr>
                <w:rFonts w:eastAsia="Times New Roman"/>
                <w:color w:val="000000"/>
              </w:rPr>
              <w:t>Aménagement de la rue Marcotte, du parking Carnot et d'une aire de camping-cars (en vue du réaménagement de la place du 41e Régiment)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308 800 € </w:t>
            </w:r>
          </w:p>
        </w:tc>
      </w:tr>
      <w:tr w:rsidR="00613236" w:rsidRPr="00613236" w:rsidTr="000A1DF6">
        <w:trPr>
          <w:trHeight w:val="675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CAEN-LA-MER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color w:val="000000"/>
              </w:rPr>
            </w:pPr>
            <w:proofErr w:type="spellStart"/>
            <w:r w:rsidRPr="00613236">
              <w:rPr>
                <w:rFonts w:eastAsia="Times New Roman"/>
                <w:color w:val="000000"/>
              </w:rPr>
              <w:t>Colleville</w:t>
            </w:r>
            <w:proofErr w:type="spellEnd"/>
            <w:r w:rsidRPr="00613236">
              <w:rPr>
                <w:rFonts w:eastAsia="Times New Roman"/>
                <w:color w:val="000000"/>
              </w:rPr>
              <w:t>-Montgomery : réaménagement de la place du Débarquement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166 000 € </w:t>
            </w:r>
          </w:p>
        </w:tc>
      </w:tr>
      <w:tr w:rsidR="00613236" w:rsidRPr="00613236" w:rsidTr="000A1DF6">
        <w:trPr>
          <w:trHeight w:val="600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LUC-SUR-MER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color w:val="000000"/>
              </w:rPr>
            </w:pPr>
            <w:r w:rsidRPr="00613236">
              <w:rPr>
                <w:rFonts w:eastAsia="Times New Roman"/>
                <w:color w:val="000000"/>
              </w:rPr>
              <w:t>Réaménagement du square Gordon-Hemming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 70 000 € </w:t>
            </w:r>
          </w:p>
        </w:tc>
      </w:tr>
      <w:tr w:rsidR="00613236" w:rsidRPr="00613236" w:rsidTr="000A1DF6">
        <w:trPr>
          <w:trHeight w:val="405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LUC-SUR-MER 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>Reconstruction du petit enfer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 800 112 € </w:t>
            </w:r>
          </w:p>
        </w:tc>
      </w:tr>
      <w:tr w:rsidR="00613236" w:rsidRPr="00613236" w:rsidTr="000A1DF6">
        <w:trPr>
          <w:trHeight w:val="720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BERNIERES-SUR-MER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>Aménagement d'une aire d'accueil touristique et mémorielle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138 482 € </w:t>
            </w:r>
          </w:p>
        </w:tc>
      </w:tr>
      <w:tr w:rsidR="00613236" w:rsidRPr="00613236" w:rsidTr="000A1DF6">
        <w:trPr>
          <w:trHeight w:val="405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VER-SUR-MER</w:t>
            </w:r>
          </w:p>
        </w:tc>
        <w:tc>
          <w:tcPr>
            <w:tcW w:w="4961" w:type="dxa"/>
            <w:shd w:val="clear" w:color="auto" w:fill="auto"/>
            <w:noWrap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>Requalification de la place Winston Churchill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224 667 € </w:t>
            </w:r>
          </w:p>
        </w:tc>
      </w:tr>
      <w:tr w:rsidR="00613236" w:rsidRPr="00613236" w:rsidTr="000A1DF6">
        <w:trPr>
          <w:trHeight w:val="405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BENOUVILLE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>Réaménagement de l'espace du Major Howard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18 000 € </w:t>
            </w:r>
          </w:p>
        </w:tc>
      </w:tr>
      <w:tr w:rsidR="00613236" w:rsidRPr="00613236" w:rsidTr="000A1DF6">
        <w:trPr>
          <w:trHeight w:val="705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BAYEUX INTERCOM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>Longues-sur-Mer : restructuration du site de la batterie (BIT, parking, site)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410 000 € </w:t>
            </w:r>
          </w:p>
        </w:tc>
      </w:tr>
      <w:tr w:rsidR="00613236" w:rsidRPr="00613236" w:rsidTr="000A1DF6">
        <w:trPr>
          <w:trHeight w:val="705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COURSEULLES-SUR-MER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 xml:space="preserve">Aménagement d'une passerelle tournante sur la </w:t>
            </w:r>
            <w:proofErr w:type="spellStart"/>
            <w:r w:rsidRPr="00613236">
              <w:rPr>
                <w:rFonts w:eastAsia="Times New Roman"/>
              </w:rPr>
              <w:t>Seulles</w:t>
            </w:r>
            <w:proofErr w:type="spellEnd"/>
            <w:r w:rsidRPr="00613236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228 600 € </w:t>
            </w:r>
          </w:p>
        </w:tc>
      </w:tr>
      <w:tr w:rsidR="00613236" w:rsidRPr="00613236" w:rsidTr="000A1DF6">
        <w:trPr>
          <w:trHeight w:val="405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LANGRUNE-SUR-MER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>Requalification de la place du 6 juin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300 000 € </w:t>
            </w:r>
          </w:p>
        </w:tc>
      </w:tr>
      <w:tr w:rsidR="00613236" w:rsidRPr="00613236" w:rsidTr="000A1DF6">
        <w:trPr>
          <w:trHeight w:val="705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CC ISIGNY OMAHA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>Saint-Laurent-sur-Mer : réaménagement de l'esplanade des Braves et installation d'un BIT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872 564 € </w:t>
            </w:r>
          </w:p>
        </w:tc>
      </w:tr>
      <w:tr w:rsidR="00613236" w:rsidRPr="00613236" w:rsidTr="000A1DF6">
        <w:trPr>
          <w:trHeight w:val="600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CC BAIE DU COTENTIN</w:t>
            </w:r>
          </w:p>
        </w:tc>
        <w:tc>
          <w:tcPr>
            <w:tcW w:w="4961" w:type="dxa"/>
            <w:shd w:val="clear" w:color="000000" w:fill="FFFFFF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>Etude de fonctionnement du site d'Utah Beach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 9 000 € </w:t>
            </w:r>
          </w:p>
        </w:tc>
      </w:tr>
      <w:tr w:rsidR="00613236" w:rsidRPr="00613236" w:rsidTr="000A1DF6">
        <w:trPr>
          <w:trHeight w:val="600"/>
        </w:trPr>
        <w:tc>
          <w:tcPr>
            <w:tcW w:w="2709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>CC BAIE DU COTENTIN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</w:rPr>
            </w:pPr>
            <w:r w:rsidRPr="00613236">
              <w:rPr>
                <w:rFonts w:eastAsia="Times New Roman"/>
              </w:rPr>
              <w:t>Réaménagement de l'accueil sur le site d'Utah Beach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13236" w:rsidRPr="00613236" w:rsidRDefault="00613236" w:rsidP="00613236">
            <w:pPr>
              <w:rPr>
                <w:rFonts w:eastAsia="Times New Roman"/>
                <w:b/>
                <w:bCs/>
              </w:rPr>
            </w:pPr>
            <w:r w:rsidRPr="00613236">
              <w:rPr>
                <w:rFonts w:eastAsia="Times New Roman"/>
                <w:b/>
                <w:bCs/>
              </w:rPr>
              <w:t xml:space="preserve"> 300 000 € </w:t>
            </w:r>
          </w:p>
        </w:tc>
      </w:tr>
    </w:tbl>
    <w:p w:rsidR="00A52A72" w:rsidRDefault="00A52A72" w:rsidP="00A90CF8">
      <w:pPr>
        <w:jc w:val="both"/>
        <w:rPr>
          <w:rFonts w:ascii="Arial" w:eastAsia="+mn-ea" w:hAnsi="Arial" w:cs="Arial"/>
          <w:bCs/>
          <w:iCs/>
          <w:color w:val="000000"/>
        </w:rPr>
      </w:pPr>
    </w:p>
    <w:p w:rsidR="00FF7747" w:rsidRDefault="00FF7747" w:rsidP="00A90CF8">
      <w:pPr>
        <w:jc w:val="both"/>
        <w:rPr>
          <w:rFonts w:ascii="Arial" w:eastAsia="+mn-ea" w:hAnsi="Arial" w:cs="Arial"/>
          <w:b/>
          <w:bCs/>
          <w:iCs/>
          <w:color w:val="000000"/>
          <w:sz w:val="24"/>
        </w:rPr>
      </w:pPr>
    </w:p>
    <w:p w:rsidR="00A52A72" w:rsidRPr="00FF7747" w:rsidRDefault="00FF7747" w:rsidP="00FF7747">
      <w:pPr>
        <w:spacing w:after="120"/>
        <w:jc w:val="both"/>
        <w:rPr>
          <w:rFonts w:ascii="Arial" w:eastAsia="+mn-ea" w:hAnsi="Arial" w:cs="Arial"/>
          <w:b/>
          <w:bCs/>
          <w:iCs/>
          <w:color w:val="000000"/>
        </w:rPr>
      </w:pPr>
      <w:r w:rsidRPr="00FF7747">
        <w:rPr>
          <w:rFonts w:ascii="Arial" w:eastAsia="+mn-ea" w:hAnsi="Arial" w:cs="Arial"/>
          <w:b/>
          <w:bCs/>
          <w:iCs/>
          <w:color w:val="000000"/>
          <w:sz w:val="24"/>
        </w:rPr>
        <w:t xml:space="preserve">Près </w:t>
      </w:r>
      <w:r w:rsidR="000A1DF6">
        <w:rPr>
          <w:rFonts w:ascii="Arial" w:eastAsia="+mn-ea" w:hAnsi="Arial" w:cs="Arial"/>
          <w:b/>
          <w:bCs/>
          <w:iCs/>
          <w:color w:val="000000"/>
          <w:sz w:val="24"/>
        </w:rPr>
        <w:t>de 700 000</w:t>
      </w:r>
      <w:r w:rsidRPr="00FF7747">
        <w:rPr>
          <w:rFonts w:ascii="Arial" w:eastAsia="+mn-ea" w:hAnsi="Arial" w:cs="Arial"/>
          <w:b/>
          <w:bCs/>
          <w:iCs/>
          <w:color w:val="000000"/>
          <w:sz w:val="24"/>
        </w:rPr>
        <w:t xml:space="preserve"> euros au titre </w:t>
      </w:r>
      <w:proofErr w:type="gramStart"/>
      <w:r w:rsidRPr="00FF7747">
        <w:rPr>
          <w:rFonts w:ascii="Arial" w:eastAsia="+mn-ea" w:hAnsi="Arial" w:cs="Arial"/>
          <w:b/>
          <w:bCs/>
          <w:iCs/>
          <w:color w:val="000000"/>
          <w:sz w:val="24"/>
        </w:rPr>
        <w:t>de la</w:t>
      </w:r>
      <w:proofErr w:type="gramEnd"/>
      <w:r w:rsidRPr="00FF7747">
        <w:rPr>
          <w:rFonts w:ascii="Arial" w:eastAsia="+mn-ea" w:hAnsi="Arial" w:cs="Arial"/>
          <w:b/>
          <w:bCs/>
          <w:iCs/>
          <w:color w:val="000000"/>
          <w:sz w:val="24"/>
        </w:rPr>
        <w:t xml:space="preserve"> politique tourisme </w:t>
      </w:r>
    </w:p>
    <w:p w:rsidR="00C56507" w:rsidRPr="00C56507" w:rsidRDefault="00FF7747" w:rsidP="001D4120">
      <w:pPr>
        <w:jc w:val="both"/>
        <w:rPr>
          <w:rFonts w:ascii="Arial" w:eastAsia="Times New Roman" w:hAnsi="Arial" w:cs="Arial"/>
          <w:szCs w:val="20"/>
        </w:rPr>
      </w:pPr>
      <w:r>
        <w:rPr>
          <w:rFonts w:ascii="Arial" w:eastAsia="Times New Roman" w:hAnsi="Arial" w:cs="Arial"/>
          <w:szCs w:val="20"/>
        </w:rPr>
        <w:t xml:space="preserve">La Région souhaite </w:t>
      </w:r>
      <w:r w:rsidRPr="00FF7747">
        <w:rPr>
          <w:rFonts w:ascii="Arial" w:eastAsia="Times New Roman" w:hAnsi="Arial" w:cs="Arial"/>
          <w:szCs w:val="20"/>
        </w:rPr>
        <w:t>conforter et promouvoir le tourisme de mémoire</w:t>
      </w:r>
      <w:r w:rsidR="00331052">
        <w:rPr>
          <w:rFonts w:ascii="Arial" w:eastAsia="Times New Roman" w:hAnsi="Arial" w:cs="Arial"/>
          <w:szCs w:val="20"/>
        </w:rPr>
        <w:t xml:space="preserve"> en Normandie</w:t>
      </w:r>
      <w:r w:rsidR="001D4120">
        <w:rPr>
          <w:rFonts w:ascii="Arial" w:eastAsia="Times New Roman" w:hAnsi="Arial" w:cs="Arial"/>
          <w:szCs w:val="20"/>
        </w:rPr>
        <w:t xml:space="preserve">. </w:t>
      </w:r>
      <w:r w:rsidR="00331052">
        <w:rPr>
          <w:rFonts w:ascii="Arial" w:eastAsia="Times New Roman" w:hAnsi="Arial" w:cs="Arial"/>
          <w:szCs w:val="20"/>
        </w:rPr>
        <w:t>Dans cet objectif</w:t>
      </w:r>
      <w:r>
        <w:rPr>
          <w:rFonts w:ascii="Arial" w:eastAsia="Times New Roman" w:hAnsi="Arial" w:cs="Arial"/>
          <w:szCs w:val="20"/>
        </w:rPr>
        <w:t xml:space="preserve">, elle </w:t>
      </w:r>
      <w:r w:rsidR="00C56507" w:rsidRPr="00C56507">
        <w:rPr>
          <w:rFonts w:ascii="Arial" w:eastAsia="Times New Roman" w:hAnsi="Arial" w:cs="Arial"/>
          <w:szCs w:val="20"/>
        </w:rPr>
        <w:t xml:space="preserve">accompagne </w:t>
      </w:r>
      <w:r w:rsidR="0080349E">
        <w:rPr>
          <w:rFonts w:ascii="Arial" w:eastAsia="Times New Roman" w:hAnsi="Arial" w:cs="Arial"/>
          <w:szCs w:val="20"/>
        </w:rPr>
        <w:t xml:space="preserve">également </w:t>
      </w:r>
      <w:r w:rsidR="00C56507" w:rsidRPr="00C56507">
        <w:rPr>
          <w:rFonts w:ascii="Arial" w:eastAsia="Times New Roman" w:hAnsi="Arial" w:cs="Arial"/>
          <w:szCs w:val="20"/>
        </w:rPr>
        <w:t xml:space="preserve">les </w:t>
      </w:r>
      <w:r>
        <w:rPr>
          <w:rFonts w:ascii="Arial" w:eastAsia="Times New Roman" w:hAnsi="Arial" w:cs="Arial"/>
          <w:szCs w:val="20"/>
        </w:rPr>
        <w:t xml:space="preserve">professionnels du tourisme </w:t>
      </w:r>
      <w:r w:rsidR="00C56507" w:rsidRPr="00C56507">
        <w:rPr>
          <w:rFonts w:ascii="Arial" w:eastAsia="Times New Roman" w:hAnsi="Arial" w:cs="Arial"/>
          <w:szCs w:val="20"/>
        </w:rPr>
        <w:t>et tout particulièrement ceux situés sur la zone des Plages</w:t>
      </w:r>
      <w:r w:rsidR="00A41911">
        <w:rPr>
          <w:rFonts w:ascii="Arial" w:eastAsia="Times New Roman" w:hAnsi="Arial" w:cs="Arial"/>
          <w:szCs w:val="20"/>
        </w:rPr>
        <w:t xml:space="preserve"> du Débarquement, </w:t>
      </w:r>
      <w:r w:rsidR="00C56507" w:rsidRPr="00C56507">
        <w:rPr>
          <w:rFonts w:ascii="Arial" w:eastAsia="Times New Roman" w:hAnsi="Arial" w:cs="Arial"/>
          <w:szCs w:val="20"/>
        </w:rPr>
        <w:t xml:space="preserve">dans leurs </w:t>
      </w:r>
      <w:r w:rsidR="000A1DF6">
        <w:rPr>
          <w:rFonts w:ascii="Arial" w:eastAsia="Times New Roman" w:hAnsi="Arial" w:cs="Arial"/>
          <w:szCs w:val="20"/>
        </w:rPr>
        <w:t xml:space="preserve">projets </w:t>
      </w:r>
      <w:r w:rsidR="001D4120">
        <w:rPr>
          <w:rFonts w:ascii="Arial" w:eastAsia="Times New Roman" w:hAnsi="Arial" w:cs="Arial"/>
          <w:szCs w:val="20"/>
        </w:rPr>
        <w:t xml:space="preserve">de </w:t>
      </w:r>
      <w:r w:rsidR="00E760F0">
        <w:rPr>
          <w:rFonts w:ascii="Arial" w:eastAsia="Times New Roman" w:hAnsi="Arial" w:cs="Arial"/>
          <w:szCs w:val="20"/>
        </w:rPr>
        <w:t>développement :</w:t>
      </w:r>
      <w:r w:rsidR="00C56507" w:rsidRPr="00C56507">
        <w:rPr>
          <w:rFonts w:ascii="Arial" w:eastAsia="Times New Roman" w:hAnsi="Arial" w:cs="Arial"/>
          <w:szCs w:val="20"/>
        </w:rPr>
        <w:t xml:space="preserve"> </w:t>
      </w:r>
    </w:p>
    <w:p w:rsidR="0080349E" w:rsidRDefault="0080349E" w:rsidP="001D4120">
      <w:pPr>
        <w:spacing w:after="60"/>
        <w:jc w:val="both"/>
        <w:rPr>
          <w:rFonts w:ascii="Arial" w:eastAsia="Times New Roman" w:hAnsi="Arial" w:cs="Arial"/>
          <w:szCs w:val="20"/>
        </w:rPr>
      </w:pP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9"/>
        <w:gridCol w:w="4677"/>
        <w:gridCol w:w="1701"/>
      </w:tblGrid>
      <w:tr w:rsidR="00662758" w:rsidRPr="00662758" w:rsidTr="00662758">
        <w:trPr>
          <w:trHeight w:val="424"/>
        </w:trPr>
        <w:tc>
          <w:tcPr>
            <w:tcW w:w="2709" w:type="dxa"/>
            <w:shd w:val="clear" w:color="auto" w:fill="244061" w:themeFill="accent1" w:themeFillShade="80"/>
            <w:noWrap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  <w:color w:val="FFFFFF" w:themeColor="background1"/>
              </w:rPr>
            </w:pPr>
            <w:r w:rsidRPr="00662758">
              <w:rPr>
                <w:rFonts w:eastAsia="Times New Roman"/>
                <w:b/>
                <w:bCs/>
                <w:color w:val="FFFFFF" w:themeColor="background1"/>
              </w:rPr>
              <w:t>Porteur de projet</w:t>
            </w:r>
            <w:r w:rsidRPr="00662758">
              <w:rPr>
                <w:rFonts w:eastAsia="Times New Roman"/>
                <w:b/>
                <w:bCs/>
                <w:color w:val="FFFFFF" w:themeColor="background1"/>
              </w:rPr>
              <w:tab/>
            </w:r>
          </w:p>
        </w:tc>
        <w:tc>
          <w:tcPr>
            <w:tcW w:w="4677" w:type="dxa"/>
            <w:shd w:val="clear" w:color="auto" w:fill="244061" w:themeFill="accent1" w:themeFillShade="80"/>
          </w:tcPr>
          <w:p w:rsidR="00662758" w:rsidRPr="00662758" w:rsidRDefault="00662758" w:rsidP="00662758">
            <w:pPr>
              <w:rPr>
                <w:rFonts w:eastAsia="Times New Roman"/>
                <w:b/>
                <w:color w:val="FFFFFF" w:themeColor="background1"/>
              </w:rPr>
            </w:pPr>
            <w:r w:rsidRPr="00662758">
              <w:rPr>
                <w:rFonts w:eastAsia="Times New Roman"/>
                <w:b/>
                <w:color w:val="FFFFFF" w:themeColor="background1"/>
              </w:rPr>
              <w:t>Projet</w:t>
            </w:r>
            <w:r w:rsidRPr="00662758">
              <w:rPr>
                <w:rFonts w:eastAsia="Times New Roman"/>
                <w:b/>
                <w:color w:val="FFFFFF" w:themeColor="background1"/>
              </w:rPr>
              <w:tab/>
            </w:r>
          </w:p>
        </w:tc>
        <w:tc>
          <w:tcPr>
            <w:tcW w:w="1701" w:type="dxa"/>
            <w:shd w:val="clear" w:color="auto" w:fill="244061" w:themeFill="accent1" w:themeFillShade="80"/>
            <w:noWrap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  <w:color w:val="FFFFFF" w:themeColor="background1"/>
              </w:rPr>
            </w:pPr>
            <w:r w:rsidRPr="00662758">
              <w:rPr>
                <w:rFonts w:eastAsia="Times New Roman"/>
                <w:b/>
                <w:bCs/>
                <w:color w:val="FFFFFF" w:themeColor="background1"/>
              </w:rPr>
              <w:t>Soutien régional</w:t>
            </w:r>
          </w:p>
        </w:tc>
      </w:tr>
      <w:tr w:rsidR="00662758" w:rsidRPr="00662758" w:rsidTr="00662758">
        <w:trPr>
          <w:trHeight w:val="600"/>
        </w:trPr>
        <w:tc>
          <w:tcPr>
            <w:tcW w:w="2709" w:type="dxa"/>
            <w:shd w:val="clear" w:color="000000" w:fill="FFFFFF"/>
            <w:noWrap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>GIP BATTERIE DE MERVILLE</w:t>
            </w:r>
          </w:p>
        </w:tc>
        <w:tc>
          <w:tcPr>
            <w:tcW w:w="4677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</w:rPr>
            </w:pPr>
            <w:r w:rsidRPr="00662758">
              <w:rPr>
                <w:rFonts w:eastAsia="Times New Roman"/>
              </w:rPr>
              <w:t>Requalification du musée de la batterie de Merville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 xml:space="preserve"> 100 000 € </w:t>
            </w:r>
          </w:p>
        </w:tc>
      </w:tr>
      <w:tr w:rsidR="00662758" w:rsidRPr="00662758" w:rsidTr="00662758">
        <w:trPr>
          <w:trHeight w:val="600"/>
        </w:trPr>
        <w:tc>
          <w:tcPr>
            <w:tcW w:w="2709" w:type="dxa"/>
            <w:shd w:val="clear" w:color="000000" w:fill="FFFFFF"/>
            <w:noWrap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 xml:space="preserve">COLLEVILLE - OVERLORD MUSEUM - </w:t>
            </w:r>
          </w:p>
        </w:tc>
        <w:tc>
          <w:tcPr>
            <w:tcW w:w="4677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</w:rPr>
            </w:pPr>
            <w:r w:rsidRPr="00662758">
              <w:rPr>
                <w:rFonts w:eastAsia="Times New Roman"/>
              </w:rPr>
              <w:t>Projet innovations numériques au sein de la muséographie du musée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 xml:space="preserve"> 59 475 € </w:t>
            </w:r>
          </w:p>
        </w:tc>
      </w:tr>
      <w:tr w:rsidR="00662758" w:rsidRPr="00662758" w:rsidTr="00662758">
        <w:trPr>
          <w:trHeight w:val="483"/>
        </w:trPr>
        <w:tc>
          <w:tcPr>
            <w:tcW w:w="2709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 xml:space="preserve">Centre </w:t>
            </w:r>
            <w:proofErr w:type="spellStart"/>
            <w:r w:rsidRPr="00662758">
              <w:rPr>
                <w:rFonts w:eastAsia="Times New Roman"/>
                <w:b/>
                <w:bCs/>
              </w:rPr>
              <w:t>Juno</w:t>
            </w:r>
            <w:proofErr w:type="spellEnd"/>
            <w:r w:rsidRPr="00662758">
              <w:rPr>
                <w:rFonts w:eastAsia="Times New Roman"/>
                <w:b/>
                <w:bCs/>
              </w:rPr>
              <w:t xml:space="preserve"> Beach</w:t>
            </w:r>
          </w:p>
        </w:tc>
        <w:tc>
          <w:tcPr>
            <w:tcW w:w="4677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</w:rPr>
            </w:pPr>
            <w:r w:rsidRPr="00662758">
              <w:rPr>
                <w:rFonts w:eastAsia="Times New Roman"/>
              </w:rPr>
              <w:t xml:space="preserve">parcours pédagogique innovant 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 xml:space="preserve"> 33 750 €</w:t>
            </w:r>
          </w:p>
        </w:tc>
      </w:tr>
      <w:tr w:rsidR="00662758" w:rsidRPr="00662758" w:rsidTr="00662758">
        <w:trPr>
          <w:trHeight w:val="900"/>
        </w:trPr>
        <w:tc>
          <w:tcPr>
            <w:tcW w:w="2709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lastRenderedPageBreak/>
              <w:t>OFFICE DE TOURISME TERRES DE NACRE</w:t>
            </w:r>
          </w:p>
        </w:tc>
        <w:tc>
          <w:tcPr>
            <w:tcW w:w="4677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</w:rPr>
            </w:pPr>
            <w:r w:rsidRPr="00662758">
              <w:rPr>
                <w:rFonts w:eastAsia="Times New Roman"/>
              </w:rPr>
              <w:t xml:space="preserve">Création d’un parcours immersif en plein air « Lorsque Terres de Nacre s’appelait </w:t>
            </w:r>
            <w:proofErr w:type="spellStart"/>
            <w:r w:rsidRPr="00662758">
              <w:rPr>
                <w:rFonts w:eastAsia="Times New Roman"/>
              </w:rPr>
              <w:t>Juno</w:t>
            </w:r>
            <w:proofErr w:type="spellEnd"/>
            <w:r w:rsidRPr="00662758">
              <w:rPr>
                <w:rFonts w:eastAsia="Times New Roman"/>
              </w:rPr>
              <w:t xml:space="preserve"> Beach »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>50 000 €</w:t>
            </w:r>
          </w:p>
        </w:tc>
      </w:tr>
      <w:tr w:rsidR="00662758" w:rsidRPr="00662758" w:rsidTr="00662758">
        <w:trPr>
          <w:trHeight w:val="600"/>
        </w:trPr>
        <w:tc>
          <w:tcPr>
            <w:tcW w:w="2709" w:type="dxa"/>
            <w:shd w:val="clear" w:color="FFFFFF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 xml:space="preserve">ASS OFFICE DU TOURISME DE CAEN </w:t>
            </w:r>
          </w:p>
        </w:tc>
        <w:tc>
          <w:tcPr>
            <w:tcW w:w="4677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</w:rPr>
            </w:pPr>
            <w:r w:rsidRPr="00662758">
              <w:rPr>
                <w:rFonts w:eastAsia="Times New Roman"/>
              </w:rPr>
              <w:t>Création d'une balade sonore sur les traces du Commando Kieffer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>15 203 €</w:t>
            </w:r>
          </w:p>
        </w:tc>
      </w:tr>
      <w:tr w:rsidR="00662758" w:rsidRPr="00662758" w:rsidTr="00662758">
        <w:trPr>
          <w:trHeight w:val="600"/>
        </w:trPr>
        <w:tc>
          <w:tcPr>
            <w:tcW w:w="2709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>Creully</w:t>
            </w:r>
          </w:p>
        </w:tc>
        <w:tc>
          <w:tcPr>
            <w:tcW w:w="4677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</w:rPr>
            </w:pPr>
            <w:r w:rsidRPr="00662758">
              <w:rPr>
                <w:rFonts w:eastAsia="Times New Roman"/>
              </w:rPr>
              <w:t>Projet de développement du musée de la radio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>12 451 €</w:t>
            </w:r>
          </w:p>
        </w:tc>
      </w:tr>
      <w:tr w:rsidR="00662758" w:rsidRPr="00662758" w:rsidTr="00662758">
        <w:trPr>
          <w:trHeight w:val="1500"/>
        </w:trPr>
        <w:tc>
          <w:tcPr>
            <w:tcW w:w="2709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 xml:space="preserve">Centre de vacances les Tourelles à </w:t>
            </w:r>
            <w:proofErr w:type="spellStart"/>
            <w:r w:rsidRPr="00662758">
              <w:rPr>
                <w:rFonts w:eastAsia="Times New Roman"/>
                <w:b/>
                <w:bCs/>
              </w:rPr>
              <w:t>Asnelles</w:t>
            </w:r>
            <w:proofErr w:type="spellEnd"/>
          </w:p>
        </w:tc>
        <w:tc>
          <w:tcPr>
            <w:tcW w:w="4677" w:type="dxa"/>
            <w:shd w:val="clear" w:color="000000" w:fill="FFFFFF"/>
            <w:hideMark/>
          </w:tcPr>
          <w:p w:rsidR="00662758" w:rsidRPr="00662758" w:rsidRDefault="00662758" w:rsidP="00662758">
            <w:pPr>
              <w:rPr>
                <w:rFonts w:eastAsia="Times New Roman"/>
              </w:rPr>
            </w:pPr>
            <w:r w:rsidRPr="00662758">
              <w:rPr>
                <w:rFonts w:eastAsia="Times New Roman"/>
              </w:rPr>
              <w:t xml:space="preserve">extension et rénovation du centre de vacances les Tourelles à </w:t>
            </w:r>
            <w:proofErr w:type="spellStart"/>
            <w:r w:rsidRPr="00662758">
              <w:rPr>
                <w:rFonts w:eastAsia="Times New Roman"/>
              </w:rPr>
              <w:t>Asnelles</w:t>
            </w:r>
            <w:proofErr w:type="spellEnd"/>
            <w:r w:rsidRPr="00662758">
              <w:rPr>
                <w:rFonts w:eastAsia="Times New Roman"/>
              </w:rPr>
              <w:t xml:space="preserve">, située en bord de mer (accompagnement au titre du dispositif en faveur du tourisme social et du dispositif Plages) </w:t>
            </w:r>
          </w:p>
        </w:tc>
        <w:tc>
          <w:tcPr>
            <w:tcW w:w="1701" w:type="dxa"/>
            <w:shd w:val="clear" w:color="000000" w:fill="FFFFFF"/>
            <w:noWrap/>
            <w:hideMark/>
          </w:tcPr>
          <w:p w:rsidR="00662758" w:rsidRPr="00662758" w:rsidRDefault="00662758" w:rsidP="00662758">
            <w:pPr>
              <w:rPr>
                <w:rFonts w:eastAsia="Times New Roman"/>
                <w:b/>
                <w:bCs/>
              </w:rPr>
            </w:pPr>
            <w:r w:rsidRPr="00662758">
              <w:rPr>
                <w:rFonts w:eastAsia="Times New Roman"/>
                <w:b/>
                <w:bCs/>
              </w:rPr>
              <w:t>412 272 €</w:t>
            </w:r>
          </w:p>
        </w:tc>
      </w:tr>
    </w:tbl>
    <w:p w:rsidR="00662758" w:rsidRDefault="00662758" w:rsidP="001D4120">
      <w:pPr>
        <w:spacing w:after="60"/>
        <w:jc w:val="both"/>
        <w:rPr>
          <w:rFonts w:ascii="Arial" w:eastAsia="Times New Roman" w:hAnsi="Arial" w:cs="Arial"/>
          <w:szCs w:val="20"/>
        </w:rPr>
      </w:pPr>
    </w:p>
    <w:p w:rsidR="000A1DF6" w:rsidRDefault="000A1DF6" w:rsidP="00A90CF8">
      <w:pPr>
        <w:jc w:val="both"/>
        <w:rPr>
          <w:rFonts w:ascii="Arial" w:eastAsia="+mn-ea" w:hAnsi="Arial" w:cs="Arial"/>
          <w:b/>
          <w:bCs/>
          <w:iCs/>
          <w:color w:val="000000"/>
          <w:sz w:val="24"/>
        </w:rPr>
      </w:pPr>
    </w:p>
    <w:p w:rsidR="00A52A72" w:rsidRDefault="00DD3F11" w:rsidP="00A90CF8">
      <w:pPr>
        <w:jc w:val="both"/>
        <w:rPr>
          <w:rFonts w:ascii="Arial" w:eastAsia="+mn-ea" w:hAnsi="Arial" w:cs="Arial"/>
          <w:b/>
          <w:bCs/>
          <w:iCs/>
          <w:color w:val="000000"/>
          <w:sz w:val="24"/>
        </w:rPr>
      </w:pPr>
      <w:r>
        <w:rPr>
          <w:rFonts w:ascii="Arial" w:eastAsia="+mn-ea" w:hAnsi="Arial" w:cs="Arial"/>
          <w:b/>
          <w:bCs/>
          <w:iCs/>
          <w:color w:val="000000"/>
          <w:sz w:val="24"/>
        </w:rPr>
        <w:t>Près de 6</w:t>
      </w:r>
      <w:r w:rsidR="000A1DF6" w:rsidRPr="000A1DF6">
        <w:rPr>
          <w:rFonts w:ascii="Arial" w:eastAsia="+mn-ea" w:hAnsi="Arial" w:cs="Arial"/>
          <w:b/>
          <w:bCs/>
          <w:iCs/>
          <w:color w:val="000000"/>
          <w:sz w:val="24"/>
        </w:rPr>
        <w:t xml:space="preserve"> million</w:t>
      </w:r>
      <w:r>
        <w:rPr>
          <w:rFonts w:ascii="Arial" w:eastAsia="+mn-ea" w:hAnsi="Arial" w:cs="Arial"/>
          <w:b/>
          <w:bCs/>
          <w:iCs/>
          <w:color w:val="000000"/>
          <w:sz w:val="24"/>
        </w:rPr>
        <w:t>s</w:t>
      </w:r>
      <w:r w:rsidR="000A1DF6" w:rsidRPr="000A1DF6">
        <w:rPr>
          <w:rFonts w:ascii="Arial" w:eastAsia="+mn-ea" w:hAnsi="Arial" w:cs="Arial"/>
          <w:b/>
          <w:bCs/>
          <w:iCs/>
          <w:color w:val="000000"/>
          <w:sz w:val="24"/>
        </w:rPr>
        <w:t xml:space="preserve"> d’euros pour les projets inscrits dans les contrats de territoire</w:t>
      </w:r>
    </w:p>
    <w:p w:rsidR="00207AA7" w:rsidRDefault="00207AA7" w:rsidP="00A90CF8">
      <w:pPr>
        <w:jc w:val="both"/>
        <w:rPr>
          <w:rFonts w:ascii="Arial" w:eastAsia="+mn-ea" w:hAnsi="Arial" w:cs="Arial"/>
          <w:b/>
          <w:bCs/>
          <w:iCs/>
          <w:color w:val="000000"/>
          <w:sz w:val="24"/>
        </w:rPr>
      </w:pPr>
    </w:p>
    <w:p w:rsidR="00A52A72" w:rsidRDefault="00207AA7" w:rsidP="00A90CF8">
      <w:pPr>
        <w:jc w:val="both"/>
        <w:rPr>
          <w:rFonts w:ascii="Arial" w:eastAsia="+mn-ea" w:hAnsi="Arial" w:cs="Arial"/>
          <w:bCs/>
          <w:iCs/>
          <w:color w:val="000000"/>
        </w:rPr>
      </w:pPr>
      <w:r w:rsidRPr="002E0537">
        <w:rPr>
          <w:rFonts w:ascii="Arial" w:eastAsia="+mn-ea" w:hAnsi="Arial" w:cs="Arial"/>
          <w:bCs/>
          <w:iCs/>
          <w:color w:val="000000"/>
        </w:rPr>
        <w:t xml:space="preserve">La Région, chef de file de l’aménagement du territoire, a décidé de se doter d’une nouvelle politique de contractualisation avec les territoires. Ce sont au total plus de 487 millions d’euros </w:t>
      </w:r>
      <w:r w:rsidR="000153A7">
        <w:rPr>
          <w:rFonts w:ascii="Arial" w:eastAsia="+mn-ea" w:hAnsi="Arial" w:cs="Arial"/>
          <w:bCs/>
          <w:iCs/>
          <w:color w:val="000000"/>
        </w:rPr>
        <w:t xml:space="preserve">qui </w:t>
      </w:r>
      <w:r w:rsidR="002E0537">
        <w:rPr>
          <w:rFonts w:ascii="Arial" w:eastAsia="+mn-ea" w:hAnsi="Arial" w:cs="Arial"/>
          <w:bCs/>
          <w:iCs/>
          <w:color w:val="000000"/>
        </w:rPr>
        <w:t>sont</w:t>
      </w:r>
      <w:r w:rsidRPr="002E0537">
        <w:rPr>
          <w:rFonts w:ascii="Arial" w:eastAsia="+mn-ea" w:hAnsi="Arial" w:cs="Arial"/>
          <w:bCs/>
          <w:iCs/>
          <w:color w:val="000000"/>
        </w:rPr>
        <w:t xml:space="preserve"> investis par la Région pour accompagner les projets structurants et facteurs de développement pour les territoires normands sur la période 2017-2021. </w:t>
      </w:r>
    </w:p>
    <w:p w:rsidR="002E0537" w:rsidRDefault="002E0537" w:rsidP="00A90CF8">
      <w:pPr>
        <w:jc w:val="both"/>
        <w:rPr>
          <w:rFonts w:ascii="Arial" w:eastAsia="+mn-ea" w:hAnsi="Arial" w:cs="Arial"/>
          <w:bCs/>
          <w:iCs/>
          <w:color w:val="000000"/>
        </w:rPr>
      </w:pPr>
    </w:p>
    <w:p w:rsidR="002E0537" w:rsidRDefault="002E0537" w:rsidP="00A90CF8">
      <w:pPr>
        <w:jc w:val="both"/>
        <w:rPr>
          <w:rFonts w:ascii="Arial" w:eastAsia="+mn-ea" w:hAnsi="Arial" w:cs="Arial"/>
          <w:bCs/>
          <w:iCs/>
          <w:color w:val="000000"/>
        </w:rPr>
      </w:pPr>
      <w:r>
        <w:rPr>
          <w:rFonts w:ascii="Arial" w:eastAsia="+mn-ea" w:hAnsi="Arial" w:cs="Arial"/>
          <w:bCs/>
          <w:iCs/>
          <w:color w:val="000000"/>
        </w:rPr>
        <w:t xml:space="preserve">Dans ce cadre, la Région accompagne la mise en œuvre de projets en lien avec les plages du Débarquement : </w:t>
      </w:r>
    </w:p>
    <w:p w:rsidR="00DD3F11" w:rsidRDefault="00DD3F11" w:rsidP="00A90CF8">
      <w:pPr>
        <w:jc w:val="both"/>
        <w:rPr>
          <w:rFonts w:ascii="Arial" w:eastAsia="+mn-ea" w:hAnsi="Arial" w:cs="Arial"/>
          <w:bCs/>
          <w:iCs/>
          <w:color w:val="000000"/>
        </w:rPr>
      </w:pPr>
      <w:bookmarkStart w:id="0" w:name="_GoBack"/>
      <w:bookmarkEnd w:id="0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4536"/>
        <w:gridCol w:w="1984"/>
      </w:tblGrid>
      <w:tr w:rsidR="00DD3F11" w:rsidRPr="00DD3F11" w:rsidTr="00DD3F11">
        <w:trPr>
          <w:trHeight w:val="17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  <w:color w:val="FFFFFF" w:themeColor="background1"/>
              </w:rPr>
            </w:pPr>
            <w:r w:rsidRPr="00DD3F11">
              <w:rPr>
                <w:rFonts w:eastAsia="Times New Roman"/>
                <w:b/>
                <w:bCs/>
                <w:color w:val="FFFFFF" w:themeColor="background1"/>
              </w:rPr>
              <w:t>Porteur de projet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</w:tcPr>
          <w:p w:rsidR="00DD3F11" w:rsidRPr="00DD3F11" w:rsidRDefault="00DD3F11" w:rsidP="00DD3F11">
            <w:pPr>
              <w:rPr>
                <w:rFonts w:eastAsia="Times New Roman"/>
                <w:b/>
                <w:color w:val="FFFFFF" w:themeColor="background1"/>
              </w:rPr>
            </w:pPr>
            <w:r w:rsidRPr="00DD3F11">
              <w:rPr>
                <w:rFonts w:eastAsia="Times New Roman"/>
                <w:b/>
                <w:color w:val="FFFFFF" w:themeColor="background1"/>
              </w:rPr>
              <w:t xml:space="preserve">Projet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noWrap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  <w:color w:val="FFFFFF" w:themeColor="background1"/>
              </w:rPr>
            </w:pPr>
            <w:r w:rsidRPr="00DD3F11">
              <w:rPr>
                <w:rFonts w:eastAsia="Times New Roman"/>
                <w:b/>
                <w:bCs/>
                <w:color w:val="FFFFFF" w:themeColor="background1"/>
              </w:rPr>
              <w:t>Soutien régional</w:t>
            </w:r>
          </w:p>
        </w:tc>
      </w:tr>
      <w:tr w:rsidR="00DD3F11" w:rsidRPr="00DD3F11" w:rsidTr="00DD3F11">
        <w:trPr>
          <w:trHeight w:val="883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ARROMANCHES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Restructuration du musée du Débarquement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1 500 000 € </w:t>
            </w:r>
          </w:p>
        </w:tc>
      </w:tr>
      <w:tr w:rsidR="00DD3F11" w:rsidRPr="00DD3F11" w:rsidTr="00DD3F11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SAINTE-MERE-EGLISE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 xml:space="preserve">Rénovation du musée </w:t>
            </w:r>
            <w:proofErr w:type="spellStart"/>
            <w:r w:rsidRPr="00DD3F11">
              <w:rPr>
                <w:rFonts w:eastAsia="Times New Roman"/>
              </w:rPr>
              <w:t>Airborne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424 957 € </w:t>
            </w:r>
          </w:p>
        </w:tc>
      </w:tr>
      <w:tr w:rsidR="00DD3F11" w:rsidRPr="00DD3F11" w:rsidTr="00DD3F11">
        <w:trPr>
          <w:trHeight w:val="10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Merville-Franceville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Réaménagement des voies d'accès à la plage et création de la halle couverte polyvalente à Merville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594 000 € </w:t>
            </w:r>
          </w:p>
        </w:tc>
      </w:tr>
      <w:tr w:rsidR="00DD3F11" w:rsidRPr="00DD3F11" w:rsidTr="00DD3F11">
        <w:trPr>
          <w:trHeight w:val="8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Communauté de Communes de la Baie du Cotentin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Etude de faisabilité - Pôle d'échange multimodal de Carentan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32 500 € </w:t>
            </w:r>
          </w:p>
        </w:tc>
      </w:tr>
      <w:tr w:rsidR="00DD3F11" w:rsidRPr="00DD3F11" w:rsidTr="00DD3F11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 EPFN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Projet d'aménagement urbain de la friche Gloria - Phase 1 ; Carentan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 700 000 € </w:t>
            </w:r>
          </w:p>
        </w:tc>
      </w:tr>
      <w:tr w:rsidR="00DD3F11" w:rsidRPr="00DD3F11" w:rsidTr="00DD3F11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EPFN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 xml:space="preserve">Etude Friche ancienne laiterie </w:t>
            </w:r>
            <w:proofErr w:type="spellStart"/>
            <w:r w:rsidRPr="00DD3F11">
              <w:rPr>
                <w:rFonts w:eastAsia="Times New Roman"/>
              </w:rPr>
              <w:t>Lanquetot</w:t>
            </w:r>
            <w:proofErr w:type="spellEnd"/>
            <w:r w:rsidRPr="00DD3F11">
              <w:rPr>
                <w:rFonts w:eastAsia="Times New Roman"/>
              </w:rPr>
              <w:t xml:space="preserve"> - Communes Les </w:t>
            </w:r>
            <w:proofErr w:type="spellStart"/>
            <w:r w:rsidRPr="00DD3F11">
              <w:rPr>
                <w:rFonts w:eastAsia="Times New Roman"/>
              </w:rPr>
              <w:t>Veys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17 500 € </w:t>
            </w:r>
          </w:p>
        </w:tc>
      </w:tr>
      <w:tr w:rsidR="00DD3F11" w:rsidRPr="00DD3F11" w:rsidTr="00DD3F11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EPFN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 xml:space="preserve">Travaux  friche Ancienne laiterie </w:t>
            </w:r>
            <w:proofErr w:type="spellStart"/>
            <w:r w:rsidRPr="00DD3F11">
              <w:rPr>
                <w:rFonts w:eastAsia="Times New Roman"/>
              </w:rPr>
              <w:t>Lanquetot</w:t>
            </w:r>
            <w:proofErr w:type="spellEnd"/>
            <w:r w:rsidRPr="00DD3F11">
              <w:rPr>
                <w:rFonts w:eastAsia="Times New Roman"/>
              </w:rPr>
              <w:t xml:space="preserve"> - Projet de lotissement - Phase 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105 000 € </w:t>
            </w:r>
          </w:p>
        </w:tc>
      </w:tr>
      <w:tr w:rsidR="00DD3F11" w:rsidRPr="00DD3F11" w:rsidTr="00DD3F11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EPFN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Réhabilitation d'un ensemble immobilier vacant à Carentan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57 239 € </w:t>
            </w:r>
          </w:p>
        </w:tc>
      </w:tr>
      <w:tr w:rsidR="00DD3F11" w:rsidRPr="00DD3F11" w:rsidTr="00DD3F11">
        <w:trPr>
          <w:trHeight w:val="41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lastRenderedPageBreak/>
              <w:t>EPFN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 xml:space="preserve">Etude secteur gare </w:t>
            </w:r>
            <w:r>
              <w:rPr>
                <w:rFonts w:eastAsia="Times New Roman"/>
              </w:rPr>
              <w:t>–</w:t>
            </w:r>
            <w:r w:rsidRPr="00DD3F11">
              <w:rPr>
                <w:rFonts w:eastAsia="Times New Roman"/>
              </w:rPr>
              <w:t xml:space="preserve"> Carentan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35 000 € </w:t>
            </w:r>
          </w:p>
        </w:tc>
      </w:tr>
      <w:tr w:rsidR="00DD3F11" w:rsidRPr="00DD3F11" w:rsidTr="00DD3F11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Communauté de Communes de la Baie du Cotentin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Rénovation base nautique Utah Beach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 xml:space="preserve"> 20 000 € </w:t>
            </w:r>
          </w:p>
        </w:tc>
      </w:tr>
      <w:tr w:rsidR="00DD3F11" w:rsidRPr="00DD3F11" w:rsidTr="00DD3F11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CU Caen-la-Mer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Création d'un réseau de boucles cyclo-pédestre littorales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415 275 €</w:t>
            </w:r>
          </w:p>
        </w:tc>
      </w:tr>
      <w:tr w:rsidR="00DD3F11" w:rsidRPr="00DD3F11" w:rsidTr="00DD3F11">
        <w:trPr>
          <w:trHeight w:val="12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CC Isigny Omaha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 xml:space="preserve">Revitalisation du Cœur de Bourg d'Isigny sur Mer par la valorisation du quartier des </w:t>
            </w:r>
            <w:proofErr w:type="spellStart"/>
            <w:r w:rsidRPr="00DD3F11">
              <w:rPr>
                <w:rFonts w:eastAsia="Times New Roman"/>
              </w:rPr>
              <w:t>Hogues</w:t>
            </w:r>
            <w:proofErr w:type="spellEnd"/>
            <w:r w:rsidRPr="00DD3F11">
              <w:rPr>
                <w:rFonts w:eastAsia="Times New Roman"/>
              </w:rPr>
              <w:t>, quartier historique dit "des pêcheurs" via la Venelle du Grand Marais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133 872 €</w:t>
            </w:r>
          </w:p>
        </w:tc>
      </w:tr>
      <w:tr w:rsidR="00DD3F11" w:rsidRPr="00DD3F11" w:rsidTr="00DD3F11">
        <w:trPr>
          <w:trHeight w:val="9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Isigny sur mer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Aménagement d'ensemble de la base de loisirs</w:t>
            </w:r>
            <w:r w:rsidRPr="00DD3F11">
              <w:rPr>
                <w:rFonts w:eastAsia="Times New Roman"/>
              </w:rPr>
              <w:br/>
              <w:t>Isigny-sur-Mer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290 250 €</w:t>
            </w:r>
          </w:p>
        </w:tc>
      </w:tr>
      <w:tr w:rsidR="00DD3F11" w:rsidRPr="00DD3F11" w:rsidTr="00DD3F11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Luc sur mer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Construction de nouveaux locaux pour l'école de voile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300 000 €</w:t>
            </w:r>
          </w:p>
        </w:tc>
      </w:tr>
      <w:tr w:rsidR="00DD3F11" w:rsidRPr="00DD3F11" w:rsidTr="00DD3F11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BERNIERES SUR MER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création d'une application touristique innovante "</w:t>
            </w:r>
            <w:proofErr w:type="spellStart"/>
            <w:r w:rsidRPr="00DD3F11">
              <w:rPr>
                <w:rFonts w:eastAsia="Times New Roman"/>
              </w:rPr>
              <w:t>Remem</w:t>
            </w:r>
            <w:proofErr w:type="spellEnd"/>
            <w:r w:rsidRPr="00DD3F11">
              <w:rPr>
                <w:rFonts w:eastAsia="Times New Roman"/>
              </w:rPr>
              <w:t xml:space="preserve"> </w:t>
            </w:r>
            <w:proofErr w:type="spellStart"/>
            <w:r w:rsidRPr="00DD3F11">
              <w:rPr>
                <w:rFonts w:eastAsia="Times New Roman"/>
              </w:rPr>
              <w:t>Bernières</w:t>
            </w:r>
            <w:proofErr w:type="spellEnd"/>
            <w:r w:rsidRPr="00DD3F11">
              <w:rPr>
                <w:rFonts w:eastAsia="Times New Roman"/>
              </w:rPr>
              <w:t xml:space="preserve">"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17 724 €</w:t>
            </w:r>
          </w:p>
        </w:tc>
      </w:tr>
      <w:tr w:rsidR="00DD3F11" w:rsidRPr="00DD3F11" w:rsidTr="00DD3F11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proofErr w:type="spellStart"/>
            <w:r w:rsidRPr="00DD3F11">
              <w:rPr>
                <w:rFonts w:eastAsia="Times New Roman"/>
                <w:b/>
                <w:bCs/>
              </w:rPr>
              <w:t>Bénouville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Aménagement du Parc des Berges et création d'un espace touristique et de loisirs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109 769 €</w:t>
            </w:r>
          </w:p>
        </w:tc>
      </w:tr>
      <w:tr w:rsidR="00DD3F11" w:rsidRPr="00DD3F11" w:rsidTr="00DD3F11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Ouistreham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Création d'un centre d'activités nautiques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390 833 €</w:t>
            </w:r>
          </w:p>
        </w:tc>
      </w:tr>
      <w:tr w:rsidR="00DD3F11" w:rsidRPr="00DD3F11" w:rsidTr="00DD3F11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Courseulles-sur-Mer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Restructuration de la place du marché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417 000 €</w:t>
            </w:r>
          </w:p>
        </w:tc>
      </w:tr>
      <w:tr w:rsidR="00DD3F11" w:rsidRPr="00DD3F11" w:rsidTr="00DD3F11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Douvres-la-Délivrande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</w:rPr>
            </w:pPr>
            <w:r w:rsidRPr="00DD3F11">
              <w:rPr>
                <w:rFonts w:eastAsia="Times New Roman"/>
              </w:rPr>
              <w:t>Requalification de la Place des Marronniers et de ses abords : projet pluriannuel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F11" w:rsidRPr="00DD3F11" w:rsidRDefault="00DD3F11" w:rsidP="00DD3F11">
            <w:pPr>
              <w:rPr>
                <w:rFonts w:eastAsia="Times New Roman"/>
                <w:b/>
                <w:bCs/>
              </w:rPr>
            </w:pPr>
            <w:r w:rsidRPr="00DD3F11">
              <w:rPr>
                <w:rFonts w:eastAsia="Times New Roman"/>
                <w:b/>
                <w:bCs/>
              </w:rPr>
              <w:t>166 080 €</w:t>
            </w:r>
          </w:p>
        </w:tc>
      </w:tr>
    </w:tbl>
    <w:p w:rsidR="006834BF" w:rsidRDefault="006834BF" w:rsidP="006834BF">
      <w:pPr>
        <w:jc w:val="both"/>
        <w:rPr>
          <w:rFonts w:ascii="Arial" w:eastAsia="+mn-ea" w:hAnsi="Arial" w:cs="Arial"/>
          <w:bCs/>
          <w:iCs/>
          <w:color w:val="000000"/>
        </w:rPr>
      </w:pPr>
    </w:p>
    <w:p w:rsidR="002E0537" w:rsidRDefault="002E0537" w:rsidP="006834BF">
      <w:pPr>
        <w:jc w:val="both"/>
        <w:rPr>
          <w:rFonts w:ascii="Arial" w:eastAsia="+mn-ea" w:hAnsi="Arial" w:cs="Arial"/>
          <w:bCs/>
          <w:iCs/>
          <w:color w:val="000000"/>
        </w:rPr>
      </w:pPr>
    </w:p>
    <w:p w:rsidR="006834BF" w:rsidRPr="006834BF" w:rsidRDefault="006834BF" w:rsidP="006834BF">
      <w:pPr>
        <w:jc w:val="both"/>
        <w:rPr>
          <w:rFonts w:ascii="Arial" w:eastAsia="+mn-ea" w:hAnsi="Arial" w:cs="Arial"/>
          <w:bCs/>
          <w:i/>
          <w:iCs/>
          <w:color w:val="000000"/>
          <w:sz w:val="20"/>
        </w:rPr>
      </w:pPr>
      <w:r w:rsidRPr="006834BF">
        <w:rPr>
          <w:rFonts w:ascii="Arial" w:eastAsia="+mn-ea" w:hAnsi="Arial" w:cs="Arial"/>
          <w:bCs/>
          <w:i/>
          <w:iCs/>
          <w:color w:val="000000"/>
          <w:sz w:val="20"/>
        </w:rPr>
        <w:t xml:space="preserve">(*) Pour mémoire, la Région, avec les services de l’Etat, les collectivités concernées, et de nombreux acteurs, a conduit, depuis 2008, une démarche partenariale pour faire reconnaître les Plages du Débarquement au Patrimoine mondial. La France a déposé la candidature des « Plages du Débarquement, Normandie 1944 » à l’inscription sur la Liste du patrimoine mondial de l’UNESCO en janvier 2018. </w:t>
      </w:r>
    </w:p>
    <w:p w:rsidR="006834BF" w:rsidRPr="006834BF" w:rsidRDefault="006834BF" w:rsidP="006834BF">
      <w:pPr>
        <w:jc w:val="both"/>
        <w:rPr>
          <w:rFonts w:ascii="Arial" w:eastAsia="+mn-ea" w:hAnsi="Arial" w:cs="Arial"/>
          <w:bCs/>
          <w:i/>
          <w:iCs/>
          <w:color w:val="000000"/>
          <w:sz w:val="20"/>
        </w:rPr>
      </w:pPr>
    </w:p>
    <w:p w:rsidR="006834BF" w:rsidRPr="006834BF" w:rsidRDefault="006834BF" w:rsidP="006834BF">
      <w:pPr>
        <w:jc w:val="both"/>
        <w:rPr>
          <w:rFonts w:ascii="Arial" w:eastAsia="+mn-ea" w:hAnsi="Arial" w:cs="Arial"/>
          <w:bCs/>
          <w:i/>
          <w:iCs/>
          <w:color w:val="000000"/>
          <w:sz w:val="20"/>
        </w:rPr>
      </w:pPr>
      <w:r w:rsidRPr="006834BF">
        <w:rPr>
          <w:rFonts w:ascii="Arial" w:eastAsia="+mn-ea" w:hAnsi="Arial" w:cs="Arial"/>
          <w:bCs/>
          <w:i/>
          <w:iCs/>
          <w:color w:val="000000"/>
          <w:sz w:val="20"/>
        </w:rPr>
        <w:t>Une association a été créée afin de fédérer les parties prenantes autour de la candidature et de promouvoir les valeurs reprises dans la déclaration de Valeur Universelle Exceptionnelle.</w:t>
      </w:r>
    </w:p>
    <w:p w:rsidR="006834BF" w:rsidRPr="006834BF" w:rsidRDefault="006834BF" w:rsidP="006834BF">
      <w:pPr>
        <w:jc w:val="both"/>
        <w:rPr>
          <w:rFonts w:ascii="Arial" w:eastAsia="+mn-ea" w:hAnsi="Arial" w:cs="Arial"/>
          <w:bCs/>
          <w:i/>
          <w:iCs/>
          <w:color w:val="000000"/>
          <w:sz w:val="20"/>
        </w:rPr>
      </w:pPr>
    </w:p>
    <w:p w:rsidR="006834BF" w:rsidRPr="006834BF" w:rsidRDefault="006834BF" w:rsidP="006834BF">
      <w:pPr>
        <w:jc w:val="both"/>
        <w:rPr>
          <w:rFonts w:ascii="Arial" w:eastAsia="+mn-ea" w:hAnsi="Arial" w:cs="Arial"/>
          <w:bCs/>
          <w:i/>
          <w:iCs/>
          <w:color w:val="000000"/>
          <w:sz w:val="20"/>
        </w:rPr>
      </w:pPr>
      <w:r w:rsidRPr="006834BF">
        <w:rPr>
          <w:rFonts w:ascii="Arial" w:eastAsia="+mn-ea" w:hAnsi="Arial" w:cs="Arial"/>
          <w:bCs/>
          <w:i/>
          <w:iCs/>
          <w:color w:val="000000"/>
          <w:sz w:val="20"/>
        </w:rPr>
        <w:t>A ce jour, plus de 62 000 personnes, parmi lesquelles de nombreuses personnalités du monde entier, ont déjà apporté leur soutien à la candidature des Plages à l’inscription sur la Liste du patrimoine mondial de l’UNESCO.</w:t>
      </w:r>
    </w:p>
    <w:p w:rsidR="008537C5" w:rsidRPr="006834BF" w:rsidRDefault="008537C5" w:rsidP="008537C5">
      <w:pPr>
        <w:ind w:left="-284"/>
        <w:jc w:val="both"/>
        <w:rPr>
          <w:rFonts w:ascii="Arial" w:eastAsia="+mn-ea" w:hAnsi="Arial" w:cs="Arial"/>
          <w:bCs/>
          <w:i/>
          <w:iCs/>
          <w:color w:val="000000"/>
        </w:rPr>
      </w:pPr>
    </w:p>
    <w:p w:rsidR="00A90CF8" w:rsidRDefault="00A90CF8" w:rsidP="008D4FBB">
      <w:pPr>
        <w:jc w:val="both"/>
        <w:rPr>
          <w:rFonts w:ascii="Arial" w:eastAsia="+mn-ea" w:hAnsi="Arial" w:cs="Arial"/>
          <w:bCs/>
          <w:iCs/>
          <w:color w:val="000000"/>
        </w:rPr>
      </w:pPr>
    </w:p>
    <w:p w:rsidR="00C71E73" w:rsidRPr="00C71E73" w:rsidRDefault="00C71E73" w:rsidP="006834BF">
      <w:pPr>
        <w:jc w:val="both"/>
        <w:rPr>
          <w:rFonts w:ascii="Arial" w:eastAsia="+mn-ea" w:hAnsi="Arial" w:cs="Arial"/>
          <w:bCs/>
          <w:iCs/>
          <w:color w:val="000000"/>
        </w:rPr>
      </w:pPr>
      <w:r w:rsidRPr="00C71E73">
        <w:rPr>
          <w:rFonts w:ascii="Arial" w:eastAsia="+mn-ea" w:hAnsi="Arial" w:cs="Arial"/>
          <w:bCs/>
          <w:iCs/>
          <w:color w:val="000000"/>
        </w:rPr>
        <w:t xml:space="preserve">Contact presse Région Normandie : </w:t>
      </w:r>
    </w:p>
    <w:p w:rsidR="008537C5" w:rsidRDefault="00C71E73" w:rsidP="006834BF">
      <w:pPr>
        <w:jc w:val="both"/>
        <w:rPr>
          <w:rFonts w:ascii="Arial" w:eastAsia="+mn-ea" w:hAnsi="Arial" w:cs="Arial"/>
          <w:bCs/>
          <w:iCs/>
          <w:color w:val="000000"/>
        </w:rPr>
      </w:pPr>
      <w:r w:rsidRPr="00C71E73">
        <w:rPr>
          <w:rFonts w:ascii="Arial" w:eastAsia="+mn-ea" w:hAnsi="Arial" w:cs="Arial"/>
          <w:bCs/>
          <w:iCs/>
          <w:color w:val="000000"/>
        </w:rPr>
        <w:t>Charlotte Chanteloup – tel : 02 31 06 98 96</w:t>
      </w:r>
      <w:r>
        <w:rPr>
          <w:rFonts w:ascii="Arial" w:eastAsia="+mn-ea" w:hAnsi="Arial" w:cs="Arial"/>
          <w:bCs/>
          <w:iCs/>
          <w:color w:val="000000"/>
        </w:rPr>
        <w:t xml:space="preserve"> / 06 42 08 11 68</w:t>
      </w:r>
      <w:r w:rsidRPr="00C71E73">
        <w:rPr>
          <w:rFonts w:ascii="Arial" w:eastAsia="+mn-ea" w:hAnsi="Arial" w:cs="Arial"/>
          <w:bCs/>
          <w:iCs/>
          <w:color w:val="000000"/>
        </w:rPr>
        <w:t xml:space="preserve"> - charlotte.chanteloup@normandie.fr</w:t>
      </w:r>
    </w:p>
    <w:p w:rsidR="00024E66" w:rsidRPr="008537C5" w:rsidRDefault="00024E66" w:rsidP="008537C5">
      <w:pPr>
        <w:jc w:val="both"/>
        <w:rPr>
          <w:rFonts w:ascii="Arial" w:hAnsi="Arial" w:cs="Arial"/>
        </w:rPr>
      </w:pPr>
    </w:p>
    <w:sectPr w:rsidR="00024E66" w:rsidRPr="00853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Std 55 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6ED4"/>
    <w:multiLevelType w:val="hybridMultilevel"/>
    <w:tmpl w:val="413284B8"/>
    <w:lvl w:ilvl="0" w:tplc="78980168">
      <w:start w:val="300"/>
      <w:numFmt w:val="bullet"/>
      <w:lvlText w:val="-"/>
      <w:lvlJc w:val="left"/>
      <w:pPr>
        <w:ind w:left="720" w:hanging="360"/>
      </w:pPr>
      <w:rPr>
        <w:rFonts w:ascii="Arial" w:eastAsia="+mn-e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922E5B"/>
    <w:multiLevelType w:val="hybridMultilevel"/>
    <w:tmpl w:val="9E464952"/>
    <w:lvl w:ilvl="0" w:tplc="30C0AC20">
      <w:start w:val="1"/>
      <w:numFmt w:val="decimal"/>
      <w:lvlText w:val="%1)"/>
      <w:lvlJc w:val="left"/>
      <w:pPr>
        <w:ind w:left="720" w:hanging="360"/>
      </w:pPr>
      <w:rPr>
        <w:rFonts w:ascii="Arial" w:eastAsia="+mn-ea" w:hAnsi="Arial" w:cs="Arial"/>
        <w:color w:val="0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3F"/>
    <w:rsid w:val="000153A7"/>
    <w:rsid w:val="00024E66"/>
    <w:rsid w:val="00051EA6"/>
    <w:rsid w:val="000A1DF6"/>
    <w:rsid w:val="000D4CB6"/>
    <w:rsid w:val="001D4120"/>
    <w:rsid w:val="00207AA7"/>
    <w:rsid w:val="00243B82"/>
    <w:rsid w:val="002B207B"/>
    <w:rsid w:val="002E0537"/>
    <w:rsid w:val="00331052"/>
    <w:rsid w:val="003415E5"/>
    <w:rsid w:val="00365278"/>
    <w:rsid w:val="004116F3"/>
    <w:rsid w:val="00434B45"/>
    <w:rsid w:val="004A30B1"/>
    <w:rsid w:val="005F36A1"/>
    <w:rsid w:val="00610B51"/>
    <w:rsid w:val="00613236"/>
    <w:rsid w:val="006136B4"/>
    <w:rsid w:val="00662758"/>
    <w:rsid w:val="006834BF"/>
    <w:rsid w:val="00703864"/>
    <w:rsid w:val="0080349E"/>
    <w:rsid w:val="008537C5"/>
    <w:rsid w:val="008C668C"/>
    <w:rsid w:val="008D4FBB"/>
    <w:rsid w:val="009F2A4D"/>
    <w:rsid w:val="00A41911"/>
    <w:rsid w:val="00A52A72"/>
    <w:rsid w:val="00A90CF8"/>
    <w:rsid w:val="00AA6911"/>
    <w:rsid w:val="00B2764C"/>
    <w:rsid w:val="00BD326D"/>
    <w:rsid w:val="00BD6192"/>
    <w:rsid w:val="00C4799B"/>
    <w:rsid w:val="00C56507"/>
    <w:rsid w:val="00C71E73"/>
    <w:rsid w:val="00CA1E23"/>
    <w:rsid w:val="00D00D3F"/>
    <w:rsid w:val="00DD3F11"/>
    <w:rsid w:val="00E760F0"/>
    <w:rsid w:val="00E91E3F"/>
    <w:rsid w:val="00EB4F89"/>
    <w:rsid w:val="00F1576F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6F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F1576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57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76F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4A30B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4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61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76F"/>
    <w:pPr>
      <w:spacing w:after="0" w:line="240" w:lineRule="auto"/>
    </w:pPr>
    <w:rPr>
      <w:rFonts w:ascii="Calibri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F1576F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57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76F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4A30B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4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6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1322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TIRILLY Emmanuelle</dc:creator>
  <cp:keywords/>
  <dc:description/>
  <cp:lastModifiedBy>CHANTELOUP Charlotte</cp:lastModifiedBy>
  <cp:revision>22</cp:revision>
  <dcterms:created xsi:type="dcterms:W3CDTF">2019-05-10T07:26:00Z</dcterms:created>
  <dcterms:modified xsi:type="dcterms:W3CDTF">2019-05-16T12:50:00Z</dcterms:modified>
</cp:coreProperties>
</file>